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451A37" w14:textId="11F7ABDC"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AA4AB9">
        <w:t>98</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5F3025" w:rsidRPr="00CE0424">
        <w:rPr>
          <w:sz w:val="32"/>
          <w:szCs w:val="32"/>
        </w:rPr>
        <w:t>1</w:t>
      </w:r>
      <w:r w:rsidR="00AA4AB9">
        <w:rPr>
          <w:sz w:val="32"/>
          <w:szCs w:val="32"/>
        </w:rPr>
        <w:t>9</w:t>
      </w:r>
      <w:r w:rsidR="00AA4AB9" w:rsidRPr="00AA4AB9">
        <w:rPr>
          <w:sz w:val="32"/>
          <w:szCs w:val="32"/>
        </w:rPr>
        <w:t>0</w:t>
      </w:r>
      <w:r w:rsidR="00F75078" w:rsidRPr="00F75078">
        <w:rPr>
          <w:sz w:val="32"/>
          <w:szCs w:val="32"/>
        </w:rPr>
        <w:t>9225</w:t>
      </w:r>
    </w:p>
    <w:p w14:paraId="1B0B9AAF" w14:textId="09E02CF6" w:rsidR="00E90E49" w:rsidRPr="00CE0424" w:rsidRDefault="00AA4AB9" w:rsidP="00311702">
      <w:pPr>
        <w:pStyle w:val="3GPPHeader"/>
      </w:pPr>
      <w:r w:rsidRPr="00AA4AB9">
        <w:t>Prague, Czech Republic</w:t>
      </w:r>
      <w:r w:rsidR="0027144F" w:rsidRPr="00AA4AB9">
        <w:t xml:space="preserve">, </w:t>
      </w:r>
      <w:r w:rsidRPr="00AA4AB9">
        <w:t>August 26</w:t>
      </w:r>
      <w:r w:rsidRPr="00AA4AB9">
        <w:rPr>
          <w:vertAlign w:val="superscript"/>
        </w:rPr>
        <w:t>th</w:t>
      </w:r>
      <w:r w:rsidRPr="00AA4AB9">
        <w:t xml:space="preserve"> – 30</w:t>
      </w:r>
      <w:r w:rsidRPr="00AA4AB9">
        <w:rPr>
          <w:vertAlign w:val="superscript"/>
        </w:rPr>
        <w:t>th</w:t>
      </w:r>
    </w:p>
    <w:p w14:paraId="2739DD54" w14:textId="77777777" w:rsidR="00E90E49" w:rsidRPr="00CE0424" w:rsidRDefault="00E90E49" w:rsidP="00357380">
      <w:pPr>
        <w:pStyle w:val="3GPPHeader"/>
      </w:pPr>
    </w:p>
    <w:p w14:paraId="71ECAA5E" w14:textId="567FDA8F" w:rsidR="00E90E49" w:rsidRPr="005A3845" w:rsidRDefault="00E90E49" w:rsidP="00311702">
      <w:pPr>
        <w:pStyle w:val="3GPPHeader"/>
        <w:rPr>
          <w:sz w:val="22"/>
          <w:szCs w:val="22"/>
          <w:lang w:val="en-US"/>
        </w:rPr>
      </w:pPr>
      <w:r w:rsidRPr="005A3845">
        <w:rPr>
          <w:sz w:val="22"/>
          <w:szCs w:val="22"/>
          <w:lang w:val="en-US"/>
        </w:rPr>
        <w:t>Agenda Item:</w:t>
      </w:r>
      <w:r w:rsidRPr="005A3845">
        <w:rPr>
          <w:sz w:val="22"/>
          <w:szCs w:val="22"/>
          <w:lang w:val="en-US"/>
        </w:rPr>
        <w:tab/>
      </w:r>
      <w:r w:rsidR="00AA4AB9" w:rsidRPr="005A3845">
        <w:rPr>
          <w:sz w:val="22"/>
          <w:szCs w:val="22"/>
          <w:lang w:val="en-US"/>
        </w:rPr>
        <w:t>7.2.8.3</w:t>
      </w:r>
    </w:p>
    <w:p w14:paraId="1F50C399"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86C8A56" w14:textId="4754FA69" w:rsidR="00E90E49" w:rsidRPr="00CE0424" w:rsidRDefault="003D3C45" w:rsidP="00311702">
      <w:pPr>
        <w:pStyle w:val="3GPPHeader"/>
        <w:rPr>
          <w:sz w:val="22"/>
          <w:szCs w:val="22"/>
        </w:rPr>
      </w:pPr>
      <w:r>
        <w:rPr>
          <w:sz w:val="22"/>
          <w:szCs w:val="22"/>
        </w:rPr>
        <w:t>Title:</w:t>
      </w:r>
      <w:r w:rsidR="00E90E49" w:rsidRPr="00CE0424">
        <w:rPr>
          <w:sz w:val="22"/>
          <w:szCs w:val="22"/>
        </w:rPr>
        <w:tab/>
      </w:r>
      <w:r w:rsidR="00AA4AB9" w:rsidRPr="00AA4AB9">
        <w:rPr>
          <w:sz w:val="22"/>
          <w:szCs w:val="22"/>
        </w:rPr>
        <w:t>Enhancements to multibeam operation</w:t>
      </w:r>
    </w:p>
    <w:p w14:paraId="77040990" w14:textId="5FF78388"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AA4AB9">
        <w:rPr>
          <w:sz w:val="22"/>
          <w:szCs w:val="22"/>
        </w:rPr>
        <w:t>Discussion</w:t>
      </w:r>
    </w:p>
    <w:p w14:paraId="70EFD11F" w14:textId="77777777" w:rsidR="00E90E49" w:rsidRPr="00CE0424" w:rsidRDefault="00E90E49" w:rsidP="00E90E49"/>
    <w:p w14:paraId="3B367D2F" w14:textId="77777777" w:rsidR="00E90E49" w:rsidRPr="00CE0424" w:rsidRDefault="00230D18" w:rsidP="00CE0424">
      <w:pPr>
        <w:pStyle w:val="Heading1"/>
      </w:pPr>
      <w:r>
        <w:t>1</w:t>
      </w:r>
      <w:r>
        <w:tab/>
      </w:r>
      <w:r w:rsidR="00E90E49" w:rsidRPr="00CE0424">
        <w:t>Introduction</w:t>
      </w:r>
    </w:p>
    <w:p w14:paraId="139F3820" w14:textId="0F222B0B" w:rsidR="00D45CF1" w:rsidRDefault="00D45CF1" w:rsidP="00D45CF1">
      <w:pPr>
        <w:pStyle w:val="BodyText"/>
      </w:pPr>
      <w:r>
        <w:t xml:space="preserve">Beam management solutions were standardized in </w:t>
      </w:r>
      <w:r w:rsidR="00BF1339">
        <w:t>Rel</w:t>
      </w:r>
      <w:r>
        <w:t>-15. These solutions were designed to support UEs with directional antennas. The solutions included transmission of beam indications to the UE, reporting of L1-RSRP based on CSI-RS and SS/PBCH block and beam recovery solutions.</w:t>
      </w:r>
    </w:p>
    <w:p w14:paraId="346D55B5" w14:textId="04961171" w:rsidR="00477768" w:rsidRPr="00CE0424" w:rsidRDefault="00D45CF1" w:rsidP="00CE0424">
      <w:pPr>
        <w:pStyle w:val="BodyText"/>
      </w:pPr>
      <w:r>
        <w:t xml:space="preserve">The release-16 NR </w:t>
      </w:r>
      <w:proofErr w:type="spellStart"/>
      <w:r>
        <w:t>eMIMO</w:t>
      </w:r>
      <w:proofErr w:type="spellEnd"/>
      <w:r>
        <w:t xml:space="preserve"> WID </w:t>
      </w:r>
      <w:r>
        <w:fldChar w:fldCharType="begin"/>
      </w:r>
      <w:r>
        <w:instrText xml:space="preserve"> REF _Ref525282673 \r \h </w:instrText>
      </w:r>
      <w:r>
        <w:fldChar w:fldCharType="separate"/>
      </w:r>
      <w:r w:rsidR="008F130E">
        <w:t>[1]</w:t>
      </w:r>
      <w:r>
        <w:fldChar w:fldCharType="end"/>
      </w:r>
      <w:r>
        <w:t xml:space="preserve"> includes improvements to beam management. In this contribution we give our view on the various parts of the multi-beam operation enhancements.</w:t>
      </w:r>
    </w:p>
    <w:p w14:paraId="617DCE3A" w14:textId="77777777" w:rsidR="004000E8" w:rsidRPr="00CE0424" w:rsidRDefault="00230D18" w:rsidP="00CE0424">
      <w:pPr>
        <w:pStyle w:val="Heading1"/>
      </w:pPr>
      <w:bookmarkStart w:id="0" w:name="_Ref178064866"/>
      <w:r>
        <w:t>2</w:t>
      </w:r>
      <w:r>
        <w:tab/>
      </w:r>
      <w:r w:rsidR="004000E8" w:rsidRPr="00CE0424">
        <w:t>Discussion</w:t>
      </w:r>
      <w:bookmarkEnd w:id="0"/>
    </w:p>
    <w:p w14:paraId="7668F0FC" w14:textId="5B854421" w:rsidR="002C1CDD" w:rsidRDefault="00230D18" w:rsidP="00F63950">
      <w:pPr>
        <w:pStyle w:val="Heading2"/>
      </w:pPr>
      <w:r>
        <w:t>2.1</w:t>
      </w:r>
      <w:r>
        <w:tab/>
      </w:r>
      <w:r w:rsidR="002C1CDD">
        <w:t>UL beam selection enhancements</w:t>
      </w:r>
    </w:p>
    <w:p w14:paraId="3EF59F21" w14:textId="31C3D32D" w:rsidR="001652BB" w:rsidRDefault="001652BB" w:rsidP="001652BB">
      <w:pPr>
        <w:pStyle w:val="BodyText"/>
      </w:pPr>
      <w:r>
        <w:t>If the UE supports beam correspondence the UE can determine the transmit beam for PUCCH and PUSCH based on previously transmitted DL reference signals. If the UE does</w:t>
      </w:r>
      <w:r w:rsidRPr="0B4E5583">
        <w:rPr>
          <w:i/>
          <w:iCs/>
        </w:rPr>
        <w:t xml:space="preserve"> not</w:t>
      </w:r>
      <w:r>
        <w:t xml:space="preserve"> support beam correspondence (or has poor beam correspondence) the NW can request the UE to transmit an SRS sweep, perform measurements on these SRSs and indicate to the UE which SRS resource is preferred in the subsequent scheduling assignments. </w:t>
      </w:r>
    </w:p>
    <w:p w14:paraId="7946D302" w14:textId="6D00D5E9" w:rsidR="00EF78E1" w:rsidRDefault="000A1EB9" w:rsidP="00EF53C9">
      <w:pPr>
        <w:pStyle w:val="Heading3"/>
      </w:pPr>
      <w:r>
        <w:t>2.1.1</w:t>
      </w:r>
      <w:r w:rsidR="003C5E9D">
        <w:t xml:space="preserve"> </w:t>
      </w:r>
      <w:r w:rsidR="009630F5">
        <w:t xml:space="preserve">MAC CE </w:t>
      </w:r>
      <w:r w:rsidR="00B62691">
        <w:t xml:space="preserve">update </w:t>
      </w:r>
      <w:r w:rsidR="00B5068C">
        <w:t>of</w:t>
      </w:r>
      <w:r w:rsidR="009630F5">
        <w:t xml:space="preserve"> spatial relation</w:t>
      </w:r>
      <w:r w:rsidR="00B5068C">
        <w:t>s</w:t>
      </w:r>
      <w:r w:rsidR="009630F5">
        <w:t xml:space="preserve"> for </w:t>
      </w:r>
      <w:r w:rsidR="009630F5">
        <w:rPr>
          <w:rStyle w:val="CommentReference"/>
        </w:rPr>
        <w:annotationRef/>
      </w:r>
      <w:r w:rsidR="009630F5">
        <w:t>a</w:t>
      </w:r>
      <w:r w:rsidR="009630F5" w:rsidRPr="00EF78E1">
        <w:t>periodic SRS</w:t>
      </w:r>
    </w:p>
    <w:p w14:paraId="24BBA322" w14:textId="68B14BFF" w:rsidR="00181B46" w:rsidRDefault="00257534" w:rsidP="00181B46">
      <w:pPr>
        <w:rPr>
          <w:rFonts w:ascii="Arial" w:hAnsi="Arial" w:cs="Arial"/>
        </w:rPr>
      </w:pPr>
      <w:r w:rsidRPr="00257534">
        <w:rPr>
          <w:rFonts w:ascii="Arial" w:hAnsi="Arial" w:cs="Arial"/>
          <w:noProof/>
        </w:rPr>
        <mc:AlternateContent>
          <mc:Choice Requires="wps">
            <w:drawing>
              <wp:anchor distT="45720" distB="45720" distL="114300" distR="114300" simplePos="0" relativeHeight="251658240" behindDoc="0" locked="0" layoutInCell="1" allowOverlap="1" wp14:anchorId="5FEB198E" wp14:editId="4D47D4B4">
                <wp:simplePos x="0" y="0"/>
                <wp:positionH relativeFrom="margin">
                  <wp:align>right</wp:align>
                </wp:positionH>
                <wp:positionV relativeFrom="paragraph">
                  <wp:posOffset>291465</wp:posOffset>
                </wp:positionV>
                <wp:extent cx="6097905" cy="1404620"/>
                <wp:effectExtent l="0" t="0" r="1714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7905" cy="1404620"/>
                        </a:xfrm>
                        <a:prstGeom prst="rect">
                          <a:avLst/>
                        </a:prstGeom>
                        <a:solidFill>
                          <a:srgbClr val="FFFFFF"/>
                        </a:solidFill>
                        <a:ln w="9525">
                          <a:solidFill>
                            <a:srgbClr val="000000"/>
                          </a:solidFill>
                          <a:miter lim="800000"/>
                          <a:headEnd/>
                          <a:tailEnd/>
                        </a:ln>
                      </wps:spPr>
                      <wps:txbx>
                        <w:txbxContent>
                          <w:p w14:paraId="33DB8916" w14:textId="5B9F2B21" w:rsidR="007371EA" w:rsidRPr="00A55276" w:rsidRDefault="007371EA" w:rsidP="0063436A">
                            <w:pPr>
                              <w:rPr>
                                <w:b/>
                                <w:highlight w:val="green"/>
                              </w:rPr>
                            </w:pPr>
                            <w:r w:rsidRPr="00FF2668">
                              <w:rPr>
                                <w:b/>
                                <w:highlight w:val="green"/>
                              </w:rPr>
                              <w:t>Agreement</w:t>
                            </w:r>
                            <w:r>
                              <w:rPr>
                                <w:b/>
                              </w:rPr>
                              <w:br/>
                            </w:r>
                            <w:r w:rsidRPr="00FF2668">
                              <w:rPr>
                                <w:lang w:val="en-US"/>
                              </w:rPr>
                              <w:t>The supported feature of MAC CE based spatial relation update for aperiodic SRS per resource level is applicable to at least 3 supported usages as codebook-based UL, non-codebook-based UL, beam management.</w:t>
                            </w:r>
                          </w:p>
                          <w:p w14:paraId="0826EA16" w14:textId="77777777" w:rsidR="007371EA" w:rsidRPr="00FF2668" w:rsidRDefault="007371EA" w:rsidP="0063436A">
                            <w:pPr>
                              <w:pStyle w:val="LGTdoc"/>
                              <w:spacing w:afterLines="0" w:line="240" w:lineRule="auto"/>
                              <w:contextualSpacing/>
                              <w:rPr>
                                <w:b/>
                                <w:sz w:val="20"/>
                                <w:szCs w:val="20"/>
                                <w:highlight w:val="darkYellow"/>
                                <w:lang w:val="en-US"/>
                              </w:rPr>
                            </w:pPr>
                            <w:r w:rsidRPr="00FF2668">
                              <w:rPr>
                                <w:b/>
                                <w:sz w:val="20"/>
                                <w:szCs w:val="20"/>
                                <w:highlight w:val="darkYellow"/>
                                <w:lang w:val="en-US"/>
                              </w:rPr>
                              <w:t>Working Assumption</w:t>
                            </w:r>
                          </w:p>
                          <w:p w14:paraId="57EF0058" w14:textId="77777777" w:rsidR="007371EA" w:rsidRPr="00FF2668" w:rsidRDefault="007371EA" w:rsidP="00BE16B1">
                            <w:pPr>
                              <w:pStyle w:val="LGTdoc"/>
                              <w:spacing w:afterLines="0" w:after="0" w:line="240" w:lineRule="auto"/>
                              <w:contextualSpacing/>
                              <w:rPr>
                                <w:sz w:val="20"/>
                                <w:szCs w:val="20"/>
                                <w:lang w:val="en-US"/>
                              </w:rPr>
                            </w:pPr>
                            <w:r w:rsidRPr="00FF2668">
                              <w:rPr>
                                <w:sz w:val="20"/>
                                <w:szCs w:val="20"/>
                                <w:lang w:val="en-US"/>
                              </w:rPr>
                              <w:t xml:space="preserve">The supported feature of MAC CE based spatial relation update for aperiodic SRS is applicable to the </w:t>
                            </w:r>
                            <w:r w:rsidRPr="00FF2668">
                              <w:rPr>
                                <w:i/>
                                <w:sz w:val="20"/>
                                <w:szCs w:val="20"/>
                                <w:lang w:val="en-US"/>
                              </w:rPr>
                              <w:t>usage</w:t>
                            </w:r>
                            <w:r w:rsidRPr="00FF2668">
                              <w:rPr>
                                <w:sz w:val="20"/>
                                <w:szCs w:val="20"/>
                                <w:lang w:val="en-US"/>
                              </w:rPr>
                              <w:t xml:space="preserve"> of antenna switching per SRS resource level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FEB198E" id="_x0000_t202" coordsize="21600,21600" o:spt="202" path="m,l,21600r21600,l21600,xe">
                <v:stroke joinstyle="miter"/>
                <v:path gradientshapeok="t" o:connecttype="rect"/>
              </v:shapetype>
              <v:shape id="_x0000_s1026" type="#_x0000_t202" style="position:absolute;margin-left:428.95pt;margin-top:22.95pt;width:480.15pt;height:110.6pt;z-index:25165824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">
                <v:textbox style="mso-fit-shape-to-text:t">
                  <w:txbxContent>
                    <w:p w14:paraId="33DB8916" w14:textId="5B9F2B21" w:rsidR="007371EA" w:rsidRPr="00A55276" w:rsidRDefault="007371EA" w:rsidP="0063436A">
                      <w:pPr>
                        <w:rPr>
                          <w:b/>
                          <w:highlight w:val="green"/>
                        </w:rPr>
                      </w:pPr>
                      <w:r w:rsidRPr="00FF2668">
                        <w:rPr>
                          <w:b/>
                          <w:highlight w:val="green"/>
                        </w:rPr>
                        <w:t>Agreement</w:t>
                      </w:r>
                      <w:r>
                        <w:rPr>
                          <w:b/>
                        </w:rPr>
                        <w:br/>
                      </w:r>
                      <w:r w:rsidRPr="00FF2668">
                        <w:rPr>
                          <w:lang w:val="en-US"/>
                        </w:rPr>
                        <w:t>The supported feature of MAC CE based spatial relation update for aperiodic SRS per resource level is applicable to at least 3 supported usages as codebook-based UL, non-codebook-based UL, beam management.</w:t>
                      </w:r>
                    </w:p>
                    <w:p w14:paraId="0826EA16" w14:textId="77777777" w:rsidR="007371EA" w:rsidRPr="00FF2668" w:rsidRDefault="007371EA" w:rsidP="0063436A">
                      <w:pPr>
                        <w:pStyle w:val="LGTdoc"/>
                        <w:spacing w:afterLines="0" w:line="240" w:lineRule="auto"/>
                        <w:contextualSpacing/>
                        <w:rPr>
                          <w:b/>
                          <w:sz w:val="20"/>
                          <w:szCs w:val="20"/>
                          <w:highlight w:val="darkYellow"/>
                          <w:lang w:val="en-US"/>
                        </w:rPr>
                      </w:pPr>
                      <w:r w:rsidRPr="00FF2668">
                        <w:rPr>
                          <w:b/>
                          <w:sz w:val="20"/>
                          <w:szCs w:val="20"/>
                          <w:highlight w:val="darkYellow"/>
                          <w:lang w:val="en-US"/>
                        </w:rPr>
                        <w:t>Working Assumption</w:t>
                      </w:r>
                    </w:p>
                    <w:p w14:paraId="57EF0058" w14:textId="77777777" w:rsidR="007371EA" w:rsidRPr="00FF2668" w:rsidRDefault="007371EA" w:rsidP="00BE16B1">
                      <w:pPr>
                        <w:pStyle w:val="LGTdoc"/>
                        <w:spacing w:afterLines="0" w:after="0" w:line="240" w:lineRule="auto"/>
                        <w:contextualSpacing/>
                        <w:rPr>
                          <w:sz w:val="20"/>
                          <w:szCs w:val="20"/>
                          <w:lang w:val="en-US"/>
                        </w:rPr>
                      </w:pPr>
                      <w:r w:rsidRPr="00FF2668">
                        <w:rPr>
                          <w:sz w:val="20"/>
                          <w:szCs w:val="20"/>
                          <w:lang w:val="en-US"/>
                        </w:rPr>
                        <w:t xml:space="preserve">The supported feature of MAC CE based spatial relation update for aperiodic SRS is applicable to the </w:t>
                      </w:r>
                      <w:r w:rsidRPr="00FF2668">
                        <w:rPr>
                          <w:i/>
                          <w:sz w:val="20"/>
                          <w:szCs w:val="20"/>
                          <w:lang w:val="en-US"/>
                        </w:rPr>
                        <w:t>usage</w:t>
                      </w:r>
                      <w:r w:rsidRPr="00FF2668">
                        <w:rPr>
                          <w:sz w:val="20"/>
                          <w:szCs w:val="20"/>
                          <w:lang w:val="en-US"/>
                        </w:rPr>
                        <w:t xml:space="preserve"> of antenna switching per SRS resource level</w:t>
                      </w:r>
                    </w:p>
                  </w:txbxContent>
                </v:textbox>
                <w10:wrap type="square" anchorx="margin"/>
              </v:shape>
            </w:pict>
          </mc:Fallback>
        </mc:AlternateContent>
      </w:r>
      <w:r w:rsidR="00181B46" w:rsidRPr="00685A9B">
        <w:rPr>
          <w:rFonts w:ascii="Arial" w:hAnsi="Arial" w:cs="Arial"/>
        </w:rPr>
        <w:t xml:space="preserve">The following </w:t>
      </w:r>
      <w:r w:rsidR="00181B46">
        <w:rPr>
          <w:rFonts w:ascii="Arial" w:hAnsi="Arial" w:cs="Arial"/>
        </w:rPr>
        <w:t>agree</w:t>
      </w:r>
      <w:r w:rsidR="00E6025A">
        <w:rPr>
          <w:rFonts w:ascii="Arial" w:hAnsi="Arial" w:cs="Arial"/>
        </w:rPr>
        <w:t>m</w:t>
      </w:r>
      <w:r w:rsidR="00181B46">
        <w:rPr>
          <w:rFonts w:ascii="Arial" w:hAnsi="Arial" w:cs="Arial"/>
        </w:rPr>
        <w:t>ent</w:t>
      </w:r>
      <w:r w:rsidR="003050F5">
        <w:rPr>
          <w:rFonts w:ascii="Arial" w:hAnsi="Arial" w:cs="Arial"/>
        </w:rPr>
        <w:t xml:space="preserve"> and working assumption</w:t>
      </w:r>
      <w:r w:rsidR="00181B46" w:rsidRPr="00685A9B">
        <w:rPr>
          <w:rFonts w:ascii="Arial" w:hAnsi="Arial" w:cs="Arial"/>
        </w:rPr>
        <w:t xml:space="preserve"> w</w:t>
      </w:r>
      <w:r w:rsidR="003050F5">
        <w:rPr>
          <w:rFonts w:ascii="Arial" w:hAnsi="Arial" w:cs="Arial"/>
        </w:rPr>
        <w:t>ere</w:t>
      </w:r>
      <w:r w:rsidR="00181B46" w:rsidRPr="00685A9B">
        <w:rPr>
          <w:rFonts w:ascii="Arial" w:hAnsi="Arial" w:cs="Arial"/>
        </w:rPr>
        <w:t xml:space="preserve"> reached in RAN1#97</w:t>
      </w:r>
      <w:r w:rsidR="00CB476D">
        <w:rPr>
          <w:rFonts w:ascii="Arial" w:hAnsi="Arial" w:cs="Arial"/>
        </w:rPr>
        <w:t>:</w:t>
      </w:r>
    </w:p>
    <w:p w14:paraId="5ADF1198" w14:textId="0275E219" w:rsidR="00350D3A" w:rsidRDefault="00350D3A" w:rsidP="00350D3A">
      <w:pPr>
        <w:pStyle w:val="BodyText"/>
        <w:rPr>
          <w:lang w:val="en-AU"/>
        </w:rPr>
      </w:pPr>
      <w:r>
        <w:rPr>
          <w:iCs/>
          <w:lang w:val="en-US"/>
        </w:rPr>
        <w:t xml:space="preserve">In our opinion, it is valuable if MAC CE-based update of spatial relations is applicable to all SRS use cases. </w:t>
      </w:r>
      <w:r>
        <w:rPr>
          <w:lang w:val="en-AU"/>
        </w:rPr>
        <w:t>If the MAC CE update is  only applicable to SRS sets with</w:t>
      </w:r>
      <w:r w:rsidR="00D93358">
        <w:rPr>
          <w:lang w:val="en-AU"/>
        </w:rPr>
        <w:t xml:space="preserve"> usages</w:t>
      </w:r>
      <w:r>
        <w:rPr>
          <w:lang w:val="en-AU"/>
        </w:rPr>
        <w:t xml:space="preserve"> </w:t>
      </w:r>
      <w:r w:rsidRPr="003958A6">
        <w:rPr>
          <w:iCs/>
          <w:lang w:val="en-US"/>
        </w:rPr>
        <w:t>beam</w:t>
      </w:r>
      <w:r w:rsidR="00D93358">
        <w:rPr>
          <w:iCs/>
          <w:lang w:val="en-US"/>
        </w:rPr>
        <w:t xml:space="preserve"> m</w:t>
      </w:r>
      <w:r w:rsidRPr="003958A6">
        <w:rPr>
          <w:iCs/>
          <w:lang w:val="en-US"/>
        </w:rPr>
        <w:t>anagement</w:t>
      </w:r>
      <w:r w:rsidR="00D93358">
        <w:rPr>
          <w:iCs/>
          <w:lang w:val="en-US"/>
        </w:rPr>
        <w:t xml:space="preserve">, </w:t>
      </w:r>
      <w:r w:rsidR="00D93358">
        <w:rPr>
          <w:lang w:val="en-AU"/>
        </w:rPr>
        <w:t>codebook based</w:t>
      </w:r>
      <w:r w:rsidR="00D92ABB">
        <w:rPr>
          <w:lang w:val="en-AU"/>
        </w:rPr>
        <w:t xml:space="preserve"> UL</w:t>
      </w:r>
      <w:r w:rsidR="00D93358">
        <w:rPr>
          <w:lang w:val="en-AU"/>
        </w:rPr>
        <w:t>, non-codebook based</w:t>
      </w:r>
      <w:r w:rsidR="00D92ABB">
        <w:rPr>
          <w:lang w:val="en-AU"/>
        </w:rPr>
        <w:t xml:space="preserve"> UL,</w:t>
      </w:r>
      <w:r w:rsidRPr="00804FB4">
        <w:rPr>
          <w:lang w:val="en-AU"/>
        </w:rPr>
        <w:t xml:space="preserve"> </w:t>
      </w:r>
      <w:r>
        <w:rPr>
          <w:lang w:val="en-AU"/>
        </w:rPr>
        <w:t xml:space="preserve">it means that SRS resources used for antenna switching need to have an intermediate spatial relation to one of the SRS resources in a SRS resource set with </w:t>
      </w:r>
      <w:r w:rsidR="00B02BA9">
        <w:rPr>
          <w:lang w:val="en-US"/>
        </w:rPr>
        <w:t>other usage</w:t>
      </w:r>
      <w:r>
        <w:rPr>
          <w:lang w:val="en-AU"/>
        </w:rPr>
        <w:t xml:space="preserve"> to be able to use MAC CE for updating spatial relations, which would increase the amount of required overhead signalling. By allowing MAC CE to operate on SRS resources in different types of SRS resource sets would remove the need for such a dummy SRS resource set:</w:t>
      </w:r>
    </w:p>
    <w:p w14:paraId="04F97DC8" w14:textId="15A9A6C8" w:rsidR="00126F4C" w:rsidRDefault="00E508F8" w:rsidP="00181B46">
      <w:pPr>
        <w:rPr>
          <w:rFonts w:ascii="Arial" w:hAnsi="Arial" w:cs="Arial"/>
        </w:rPr>
      </w:pPr>
      <w:r>
        <w:rPr>
          <w:rFonts w:ascii="Arial" w:hAnsi="Arial" w:cs="Arial"/>
        </w:rPr>
        <w:t>Hence, we propose to c</w:t>
      </w:r>
      <w:r w:rsidR="0019737F">
        <w:rPr>
          <w:rFonts w:ascii="Arial" w:hAnsi="Arial" w:cs="Arial"/>
        </w:rPr>
        <w:t>onfirm the WA</w:t>
      </w:r>
      <w:r w:rsidR="00732F09">
        <w:rPr>
          <w:rFonts w:ascii="Arial" w:hAnsi="Arial" w:cs="Arial"/>
        </w:rPr>
        <w:t>:</w:t>
      </w:r>
    </w:p>
    <w:p w14:paraId="18F58E2E" w14:textId="6A1181BF" w:rsidR="00BB40D8" w:rsidRPr="00FF2668" w:rsidRDefault="00BB40D8" w:rsidP="003D314D">
      <w:pPr>
        <w:pStyle w:val="Proposal"/>
        <w:rPr>
          <w:lang w:val="en-US"/>
        </w:rPr>
      </w:pPr>
      <w:bookmarkStart w:id="1" w:name="_Toc16888585"/>
      <w:r w:rsidRPr="00FF2668">
        <w:rPr>
          <w:lang w:val="en-US"/>
        </w:rPr>
        <w:lastRenderedPageBreak/>
        <w:t xml:space="preserve">The supported feature of MAC CE based spatial relation update for aperiodic SRS </w:t>
      </w:r>
      <w:r w:rsidR="00D47481" w:rsidRPr="00FF2668">
        <w:rPr>
          <w:lang w:val="en-US"/>
        </w:rPr>
        <w:t xml:space="preserve">per SRS resource level </w:t>
      </w:r>
      <w:r w:rsidRPr="00FF2668">
        <w:rPr>
          <w:lang w:val="en-US"/>
        </w:rPr>
        <w:t xml:space="preserve">is applicable to </w:t>
      </w:r>
      <w:r w:rsidR="00F76202">
        <w:rPr>
          <w:lang w:val="en-US"/>
        </w:rPr>
        <w:t xml:space="preserve">all </w:t>
      </w:r>
      <w:r w:rsidR="000A6CCD">
        <w:rPr>
          <w:lang w:val="en-US"/>
        </w:rPr>
        <w:t xml:space="preserve">supported </w:t>
      </w:r>
      <w:r w:rsidRPr="00FF2668">
        <w:rPr>
          <w:i/>
          <w:lang w:val="en-US"/>
        </w:rPr>
        <w:t>usage</w:t>
      </w:r>
      <w:r w:rsidR="000A6CCD">
        <w:rPr>
          <w:i/>
          <w:lang w:val="en-US"/>
        </w:rPr>
        <w:t>s</w:t>
      </w:r>
      <w:bookmarkEnd w:id="1"/>
      <w:r w:rsidRPr="00FF2668">
        <w:rPr>
          <w:lang w:val="en-US"/>
        </w:rPr>
        <w:t xml:space="preserve">  </w:t>
      </w:r>
    </w:p>
    <w:p w14:paraId="6A056D6D" w14:textId="0323B72D" w:rsidR="000D6ECF" w:rsidRDefault="000D6ECF" w:rsidP="00FA36C3">
      <w:pPr>
        <w:pStyle w:val="Heading3"/>
      </w:pPr>
      <w:r>
        <w:t>2.1.</w:t>
      </w:r>
      <w:r w:rsidR="00E74A20">
        <w:t>2</w:t>
      </w:r>
      <w:r>
        <w:tab/>
      </w:r>
      <w:r w:rsidR="00C30C51">
        <w:t>S</w:t>
      </w:r>
      <w:r w:rsidR="00CA5A0B" w:rsidRPr="00CA5A0B">
        <w:t xml:space="preserve">imultaneous </w:t>
      </w:r>
      <w:r w:rsidR="00DD6D35">
        <w:t xml:space="preserve">MAC CE </w:t>
      </w:r>
      <w:r w:rsidR="00CA5A0B" w:rsidRPr="00CA5A0B">
        <w:t xml:space="preserve">update of single spatial relation </w:t>
      </w:r>
      <w:r w:rsidR="0078135A">
        <w:t xml:space="preserve">for </w:t>
      </w:r>
      <w:r w:rsidR="00CA5A0B" w:rsidRPr="00CA5A0B">
        <w:t xml:space="preserve">PUCCH </w:t>
      </w:r>
    </w:p>
    <w:p w14:paraId="3E4B37A5" w14:textId="1BC7E7E7" w:rsidR="00F703C1" w:rsidRPr="00685A9B" w:rsidRDefault="00424AC9" w:rsidP="00424AC9">
      <w:pPr>
        <w:rPr>
          <w:rFonts w:ascii="Arial" w:hAnsi="Arial" w:cs="Arial"/>
        </w:rPr>
      </w:pPr>
      <w:r w:rsidRPr="00685A9B">
        <w:rPr>
          <w:rFonts w:ascii="Arial" w:hAnsi="Arial" w:cs="Arial"/>
        </w:rPr>
        <w:t>The following working assumption was reached in RAN1#97</w:t>
      </w:r>
      <w:r w:rsidR="00F703C1">
        <w:rPr>
          <w:rFonts w:ascii="Arial" w:hAnsi="Arial" w:cs="Arial"/>
        </w:rPr>
        <w:t>:</w:t>
      </w:r>
      <w:r w:rsidR="00F703C1" w:rsidRPr="00257534">
        <w:rPr>
          <w:rFonts w:ascii="Arial" w:hAnsi="Arial" w:cs="Arial"/>
          <w:noProof/>
        </w:rPr>
        <mc:AlternateContent>
          <mc:Choice Requires="wps">
            <w:drawing>
              <wp:anchor distT="45720" distB="45720" distL="114300" distR="114300" simplePos="0" relativeHeight="251658241" behindDoc="0" locked="0" layoutInCell="1" allowOverlap="1" wp14:anchorId="5841C611" wp14:editId="0CFB32C3">
                <wp:simplePos x="0" y="0"/>
                <wp:positionH relativeFrom="margin">
                  <wp:posOffset>0</wp:posOffset>
                </wp:positionH>
                <wp:positionV relativeFrom="paragraph">
                  <wp:posOffset>265430</wp:posOffset>
                </wp:positionV>
                <wp:extent cx="6097905" cy="1404620"/>
                <wp:effectExtent l="0" t="0" r="17145" b="1397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7905" cy="1404620"/>
                        </a:xfrm>
                        <a:prstGeom prst="rect">
                          <a:avLst/>
                        </a:prstGeom>
                        <a:solidFill>
                          <a:srgbClr val="FFFFFF"/>
                        </a:solidFill>
                        <a:ln w="9525">
                          <a:solidFill>
                            <a:srgbClr val="000000"/>
                          </a:solidFill>
                          <a:miter lim="800000"/>
                          <a:headEnd/>
                          <a:tailEnd/>
                        </a:ln>
                      </wps:spPr>
                      <wps:txbx>
                        <w:txbxContent>
                          <w:p w14:paraId="0613E077" w14:textId="77777777" w:rsidR="007371EA" w:rsidRPr="003566D6" w:rsidRDefault="007371EA" w:rsidP="00235F1F">
                            <w:pPr>
                              <w:overflowPunct/>
                              <w:autoSpaceDE/>
                              <w:autoSpaceDN/>
                              <w:adjustRightInd/>
                              <w:spacing w:after="0"/>
                              <w:textAlignment w:val="auto"/>
                              <w:rPr>
                                <w:b/>
                                <w:szCs w:val="22"/>
                                <w:highlight w:val="darkYellow"/>
                                <w:lang w:eastAsia="en-US"/>
                              </w:rPr>
                            </w:pPr>
                            <w:r w:rsidRPr="003566D6">
                              <w:rPr>
                                <w:b/>
                                <w:szCs w:val="22"/>
                                <w:highlight w:val="darkYellow"/>
                                <w:lang w:eastAsia="en-US"/>
                              </w:rPr>
                              <w:t>Working Assumption</w:t>
                            </w:r>
                          </w:p>
                          <w:p w14:paraId="4396DED1" w14:textId="77777777" w:rsidR="007371EA" w:rsidRPr="003566D6" w:rsidRDefault="007371EA" w:rsidP="00235F1F">
                            <w:pPr>
                              <w:widowControl w:val="0"/>
                              <w:overflowPunct/>
                              <w:snapToGrid w:val="0"/>
                              <w:spacing w:after="120"/>
                              <w:contextualSpacing/>
                              <w:jc w:val="both"/>
                              <w:textAlignment w:val="auto"/>
                              <w:rPr>
                                <w:rFonts w:eastAsia="Batang"/>
                                <w:kern w:val="2"/>
                                <w:szCs w:val="22"/>
                                <w:lang w:val="en-US" w:eastAsia="ko-KR"/>
                              </w:rPr>
                            </w:pPr>
                            <w:r w:rsidRPr="003566D6">
                              <w:rPr>
                                <w:rFonts w:eastAsia="Batang"/>
                                <w:kern w:val="2"/>
                                <w:szCs w:val="22"/>
                                <w:lang w:val="en-US" w:eastAsia="ko-KR"/>
                              </w:rPr>
                              <w:t>For the supported feature of simultaneous update/indication of a single spatial relation per group of PUCCH by using one MAC CE, the following configuration options for the group are supported:</w:t>
                            </w:r>
                          </w:p>
                          <w:p w14:paraId="0DEECA80" w14:textId="77777777" w:rsidR="007371EA" w:rsidRPr="003566D6" w:rsidRDefault="007371EA" w:rsidP="00235F1F">
                            <w:pPr>
                              <w:widowControl w:val="0"/>
                              <w:numPr>
                                <w:ilvl w:val="0"/>
                                <w:numId w:val="25"/>
                              </w:numPr>
                              <w:overflowPunct/>
                              <w:autoSpaceDE/>
                              <w:autoSpaceDN/>
                              <w:adjustRightInd/>
                              <w:snapToGrid w:val="0"/>
                              <w:spacing w:after="0"/>
                              <w:contextualSpacing/>
                              <w:jc w:val="both"/>
                              <w:textAlignment w:val="auto"/>
                              <w:rPr>
                                <w:rFonts w:eastAsia="Batang"/>
                                <w:kern w:val="2"/>
                                <w:szCs w:val="22"/>
                                <w:lang w:val="en-US" w:eastAsia="ko-KR"/>
                              </w:rPr>
                            </w:pPr>
                            <w:r w:rsidRPr="003566D6">
                              <w:rPr>
                                <w:rFonts w:eastAsia="Batang"/>
                                <w:kern w:val="2"/>
                                <w:szCs w:val="22"/>
                                <w:lang w:val="en-US" w:eastAsia="ko-KR"/>
                              </w:rPr>
                              <w:t>At least up to two groups per BWP</w:t>
                            </w:r>
                          </w:p>
                          <w:p w14:paraId="1CDB4A6C" w14:textId="77777777" w:rsidR="007371EA" w:rsidRPr="003566D6" w:rsidRDefault="007371EA" w:rsidP="00235F1F">
                            <w:pPr>
                              <w:widowControl w:val="0"/>
                              <w:numPr>
                                <w:ilvl w:val="1"/>
                                <w:numId w:val="25"/>
                              </w:numPr>
                              <w:overflowPunct/>
                              <w:autoSpaceDE/>
                              <w:autoSpaceDN/>
                              <w:adjustRightInd/>
                              <w:snapToGrid w:val="0"/>
                              <w:spacing w:after="0"/>
                              <w:contextualSpacing/>
                              <w:jc w:val="both"/>
                              <w:textAlignment w:val="auto"/>
                              <w:rPr>
                                <w:rFonts w:eastAsia="Batang"/>
                                <w:kern w:val="2"/>
                                <w:szCs w:val="22"/>
                                <w:lang w:val="en-US" w:eastAsia="ko-KR"/>
                              </w:rPr>
                            </w:pPr>
                            <w:r w:rsidRPr="003566D6">
                              <w:rPr>
                                <w:rFonts w:eastAsia="Batang"/>
                                <w:kern w:val="2"/>
                                <w:szCs w:val="22"/>
                                <w:lang w:val="en-US" w:eastAsia="ko-KR"/>
                              </w:rPr>
                              <w:t>FFS: Details on configuring the groups including whether to use implicit method or explicit method</w:t>
                            </w:r>
                          </w:p>
                          <w:p w14:paraId="23C2D45F" w14:textId="77777777" w:rsidR="007371EA" w:rsidRPr="003566D6" w:rsidRDefault="007371EA" w:rsidP="00235F1F">
                            <w:pPr>
                              <w:widowControl w:val="0"/>
                              <w:numPr>
                                <w:ilvl w:val="2"/>
                                <w:numId w:val="25"/>
                              </w:numPr>
                              <w:overflowPunct/>
                              <w:autoSpaceDE/>
                              <w:autoSpaceDN/>
                              <w:adjustRightInd/>
                              <w:snapToGrid w:val="0"/>
                              <w:spacing w:after="0"/>
                              <w:contextualSpacing/>
                              <w:jc w:val="both"/>
                              <w:textAlignment w:val="auto"/>
                              <w:rPr>
                                <w:rFonts w:eastAsia="Batang"/>
                                <w:kern w:val="2"/>
                                <w:szCs w:val="22"/>
                                <w:lang w:val="en-US" w:eastAsia="ko-KR"/>
                              </w:rPr>
                            </w:pPr>
                            <w:r w:rsidRPr="003566D6">
                              <w:rPr>
                                <w:rFonts w:eastAsia="Batang"/>
                                <w:kern w:val="2"/>
                                <w:szCs w:val="22"/>
                                <w:lang w:val="en-US" w:eastAsia="ko-KR"/>
                              </w:rPr>
                              <w:t>For example, each corresponding to different TRP/panel, at least for multi-TRP/panel case</w:t>
                            </w:r>
                          </w:p>
                          <w:p w14:paraId="045A10C4" w14:textId="77777777" w:rsidR="007371EA" w:rsidRPr="003566D6" w:rsidRDefault="007371EA" w:rsidP="00235F1F">
                            <w:pPr>
                              <w:widowControl w:val="0"/>
                              <w:numPr>
                                <w:ilvl w:val="2"/>
                                <w:numId w:val="25"/>
                              </w:numPr>
                              <w:overflowPunct/>
                              <w:autoSpaceDE/>
                              <w:autoSpaceDN/>
                              <w:adjustRightInd/>
                              <w:snapToGrid w:val="0"/>
                              <w:spacing w:after="0"/>
                              <w:contextualSpacing/>
                              <w:jc w:val="both"/>
                              <w:textAlignment w:val="auto"/>
                              <w:rPr>
                                <w:rFonts w:eastAsia="Batang"/>
                                <w:kern w:val="2"/>
                                <w:szCs w:val="22"/>
                                <w:lang w:val="en-US" w:eastAsia="ko-KR"/>
                              </w:rPr>
                            </w:pPr>
                            <w:r w:rsidRPr="003566D6">
                              <w:rPr>
                                <w:rFonts w:eastAsia="Batang"/>
                                <w:kern w:val="2"/>
                                <w:szCs w:val="22"/>
                                <w:lang w:val="en-US" w:eastAsia="ko-KR"/>
                              </w:rPr>
                              <w:t>Another example, each corresponding to different active spatial relation at least for single TRP case</w:t>
                            </w:r>
                          </w:p>
                          <w:p w14:paraId="7C342740" w14:textId="4F3A65C5" w:rsidR="007371EA" w:rsidRDefault="007371EA" w:rsidP="00F703C1">
                            <w:pPr>
                              <w:widowControl w:val="0"/>
                              <w:numPr>
                                <w:ilvl w:val="1"/>
                                <w:numId w:val="25"/>
                              </w:numPr>
                              <w:overflowPunct/>
                              <w:autoSpaceDE/>
                              <w:autoSpaceDN/>
                              <w:adjustRightInd/>
                              <w:snapToGrid w:val="0"/>
                              <w:spacing w:after="0"/>
                              <w:contextualSpacing/>
                              <w:jc w:val="both"/>
                              <w:textAlignment w:val="auto"/>
                              <w:rPr>
                                <w:rFonts w:eastAsia="Batang"/>
                                <w:kern w:val="2"/>
                                <w:szCs w:val="22"/>
                                <w:lang w:val="en-US" w:eastAsia="ko-KR"/>
                              </w:rPr>
                            </w:pPr>
                            <w:r w:rsidRPr="003566D6">
                              <w:rPr>
                                <w:rFonts w:eastAsia="Batang"/>
                                <w:kern w:val="2"/>
                                <w:szCs w:val="22"/>
                                <w:lang w:val="en-US" w:eastAsia="ko-KR"/>
                              </w:rPr>
                              <w:t>If there is no consensus to support more than two groups, only up to two groups will be supported in Rel-16</w:t>
                            </w:r>
                          </w:p>
                          <w:p w14:paraId="469480F8" w14:textId="77777777" w:rsidR="007371EA" w:rsidRPr="00235F1F" w:rsidRDefault="007371EA" w:rsidP="00750B84">
                            <w:pPr>
                              <w:overflowPunct/>
                              <w:autoSpaceDE/>
                              <w:autoSpaceDN/>
                              <w:adjustRightInd/>
                              <w:spacing w:after="0"/>
                              <w:textAlignment w:val="auto"/>
                              <w:rPr>
                                <w:szCs w:val="22"/>
                                <w:lang w:eastAsia="en-US"/>
                              </w:rPr>
                            </w:pPr>
                          </w:p>
                          <w:p w14:paraId="4A2494CB" w14:textId="77777777" w:rsidR="007371EA" w:rsidRPr="00235F1F" w:rsidRDefault="007371EA" w:rsidP="00750B84">
                            <w:pPr>
                              <w:overflowPunct/>
                              <w:autoSpaceDE/>
                              <w:autoSpaceDN/>
                              <w:adjustRightInd/>
                              <w:spacing w:after="0"/>
                              <w:textAlignment w:val="auto"/>
                              <w:rPr>
                                <w:b/>
                                <w:szCs w:val="22"/>
                                <w:lang w:val="en-US" w:eastAsia="en-US"/>
                              </w:rPr>
                            </w:pPr>
                            <w:r w:rsidRPr="00235F1F">
                              <w:rPr>
                                <w:b/>
                                <w:szCs w:val="22"/>
                                <w:lang w:val="en-US" w:eastAsia="en-US"/>
                              </w:rPr>
                              <w:t>For further discussion</w:t>
                            </w:r>
                          </w:p>
                          <w:p w14:paraId="13BD9BA5" w14:textId="5989B24A" w:rsidR="007371EA" w:rsidRPr="00C6721B" w:rsidRDefault="007371EA" w:rsidP="00C6721B">
                            <w:pPr>
                              <w:overflowPunct/>
                              <w:autoSpaceDE/>
                              <w:autoSpaceDN/>
                              <w:adjustRightInd/>
                              <w:spacing w:after="0"/>
                              <w:textAlignment w:val="auto"/>
                              <w:rPr>
                                <w:szCs w:val="22"/>
                                <w:lang w:val="en-US" w:eastAsia="en-US"/>
                              </w:rPr>
                            </w:pPr>
                            <w:r w:rsidRPr="00235F1F">
                              <w:rPr>
                                <w:szCs w:val="22"/>
                                <w:lang w:val="en-US" w:eastAsia="en-US"/>
                              </w:rPr>
                              <w:t>Study beam indication/activation for a group of CCs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841C611" id="_x0000_s1027" type="#_x0000_t202" style="position:absolute;margin-left:0;margin-top:20.9pt;width:480.15pt;height:110.6pt;z-index:251658241;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">
                <v:textbox style="mso-fit-shape-to-text:t">
                  <w:txbxContent>
                    <w:p w14:paraId="0613E077" w14:textId="77777777" w:rsidR="007371EA" w:rsidRPr="003566D6" w:rsidRDefault="007371EA" w:rsidP="00235F1F">
                      <w:pPr>
                        <w:overflowPunct/>
                        <w:autoSpaceDE/>
                        <w:autoSpaceDN/>
                        <w:adjustRightInd/>
                        <w:spacing w:after="0"/>
                        <w:textAlignment w:val="auto"/>
                        <w:rPr>
                          <w:b/>
                          <w:szCs w:val="22"/>
                          <w:highlight w:val="darkYellow"/>
                          <w:lang w:eastAsia="en-US"/>
                        </w:rPr>
                      </w:pPr>
                      <w:r w:rsidRPr="003566D6">
                        <w:rPr>
                          <w:b/>
                          <w:szCs w:val="22"/>
                          <w:highlight w:val="darkYellow"/>
                          <w:lang w:eastAsia="en-US"/>
                        </w:rPr>
                        <w:t>Working Assumption</w:t>
                      </w:r>
                    </w:p>
                    <w:p w14:paraId="4396DED1" w14:textId="77777777" w:rsidR="007371EA" w:rsidRPr="003566D6" w:rsidRDefault="007371EA" w:rsidP="00235F1F">
                      <w:pPr>
                        <w:widowControl w:val="0"/>
                        <w:overflowPunct/>
                        <w:snapToGrid w:val="0"/>
                        <w:spacing w:after="120"/>
                        <w:contextualSpacing/>
                        <w:jc w:val="both"/>
                        <w:textAlignment w:val="auto"/>
                        <w:rPr>
                          <w:rFonts w:eastAsia="Batang"/>
                          <w:kern w:val="2"/>
                          <w:szCs w:val="22"/>
                          <w:lang w:val="en-US" w:eastAsia="ko-KR"/>
                        </w:rPr>
                      </w:pPr>
                      <w:r w:rsidRPr="003566D6">
                        <w:rPr>
                          <w:rFonts w:eastAsia="Batang"/>
                          <w:kern w:val="2"/>
                          <w:szCs w:val="22"/>
                          <w:lang w:val="en-US" w:eastAsia="ko-KR"/>
                        </w:rPr>
                        <w:t>For the supported feature of simultaneous update/indication of a single spatial relation per group of PUCCH by using one MAC CE, the following configuration options for the group are supported:</w:t>
                      </w:r>
                    </w:p>
                    <w:p w14:paraId="0DEECA80" w14:textId="77777777" w:rsidR="007371EA" w:rsidRPr="003566D6" w:rsidRDefault="007371EA" w:rsidP="00235F1F">
                      <w:pPr>
                        <w:widowControl w:val="0"/>
                        <w:numPr>
                          <w:ilvl w:val="0"/>
                          <w:numId w:val="25"/>
                        </w:numPr>
                        <w:overflowPunct/>
                        <w:autoSpaceDE/>
                        <w:autoSpaceDN/>
                        <w:adjustRightInd/>
                        <w:snapToGrid w:val="0"/>
                        <w:spacing w:after="0"/>
                        <w:contextualSpacing/>
                        <w:jc w:val="both"/>
                        <w:textAlignment w:val="auto"/>
                        <w:rPr>
                          <w:rFonts w:eastAsia="Batang"/>
                          <w:kern w:val="2"/>
                          <w:szCs w:val="22"/>
                          <w:lang w:val="en-US" w:eastAsia="ko-KR"/>
                        </w:rPr>
                      </w:pPr>
                      <w:r w:rsidRPr="003566D6">
                        <w:rPr>
                          <w:rFonts w:eastAsia="Batang"/>
                          <w:kern w:val="2"/>
                          <w:szCs w:val="22"/>
                          <w:lang w:val="en-US" w:eastAsia="ko-KR"/>
                        </w:rPr>
                        <w:t>At least up to two groups per BWP</w:t>
                      </w:r>
                    </w:p>
                    <w:p w14:paraId="1CDB4A6C" w14:textId="77777777" w:rsidR="007371EA" w:rsidRPr="003566D6" w:rsidRDefault="007371EA" w:rsidP="00235F1F">
                      <w:pPr>
                        <w:widowControl w:val="0"/>
                        <w:numPr>
                          <w:ilvl w:val="1"/>
                          <w:numId w:val="25"/>
                        </w:numPr>
                        <w:overflowPunct/>
                        <w:autoSpaceDE/>
                        <w:autoSpaceDN/>
                        <w:adjustRightInd/>
                        <w:snapToGrid w:val="0"/>
                        <w:spacing w:after="0"/>
                        <w:contextualSpacing/>
                        <w:jc w:val="both"/>
                        <w:textAlignment w:val="auto"/>
                        <w:rPr>
                          <w:rFonts w:eastAsia="Batang"/>
                          <w:kern w:val="2"/>
                          <w:szCs w:val="22"/>
                          <w:lang w:val="en-US" w:eastAsia="ko-KR"/>
                        </w:rPr>
                      </w:pPr>
                      <w:r w:rsidRPr="003566D6">
                        <w:rPr>
                          <w:rFonts w:eastAsia="Batang"/>
                          <w:kern w:val="2"/>
                          <w:szCs w:val="22"/>
                          <w:lang w:val="en-US" w:eastAsia="ko-KR"/>
                        </w:rPr>
                        <w:t>FFS: Details on configuring the groups including whether to use implicit method or explicit method</w:t>
                      </w:r>
                    </w:p>
                    <w:p w14:paraId="23C2D45F" w14:textId="77777777" w:rsidR="007371EA" w:rsidRPr="003566D6" w:rsidRDefault="007371EA" w:rsidP="00235F1F">
                      <w:pPr>
                        <w:widowControl w:val="0"/>
                        <w:numPr>
                          <w:ilvl w:val="2"/>
                          <w:numId w:val="25"/>
                        </w:numPr>
                        <w:overflowPunct/>
                        <w:autoSpaceDE/>
                        <w:autoSpaceDN/>
                        <w:adjustRightInd/>
                        <w:snapToGrid w:val="0"/>
                        <w:spacing w:after="0"/>
                        <w:contextualSpacing/>
                        <w:jc w:val="both"/>
                        <w:textAlignment w:val="auto"/>
                        <w:rPr>
                          <w:rFonts w:eastAsia="Batang"/>
                          <w:kern w:val="2"/>
                          <w:szCs w:val="22"/>
                          <w:lang w:val="en-US" w:eastAsia="ko-KR"/>
                        </w:rPr>
                      </w:pPr>
                      <w:r w:rsidRPr="003566D6">
                        <w:rPr>
                          <w:rFonts w:eastAsia="Batang"/>
                          <w:kern w:val="2"/>
                          <w:szCs w:val="22"/>
                          <w:lang w:val="en-US" w:eastAsia="ko-KR"/>
                        </w:rPr>
                        <w:t>For example, each corresponding to different TRP/panel, at least for multi-TRP/panel case</w:t>
                      </w:r>
                    </w:p>
                    <w:p w14:paraId="045A10C4" w14:textId="77777777" w:rsidR="007371EA" w:rsidRPr="003566D6" w:rsidRDefault="007371EA" w:rsidP="00235F1F">
                      <w:pPr>
                        <w:widowControl w:val="0"/>
                        <w:numPr>
                          <w:ilvl w:val="2"/>
                          <w:numId w:val="25"/>
                        </w:numPr>
                        <w:overflowPunct/>
                        <w:autoSpaceDE/>
                        <w:autoSpaceDN/>
                        <w:adjustRightInd/>
                        <w:snapToGrid w:val="0"/>
                        <w:spacing w:after="0"/>
                        <w:contextualSpacing/>
                        <w:jc w:val="both"/>
                        <w:textAlignment w:val="auto"/>
                        <w:rPr>
                          <w:rFonts w:eastAsia="Batang"/>
                          <w:kern w:val="2"/>
                          <w:szCs w:val="22"/>
                          <w:lang w:val="en-US" w:eastAsia="ko-KR"/>
                        </w:rPr>
                      </w:pPr>
                      <w:r w:rsidRPr="003566D6">
                        <w:rPr>
                          <w:rFonts w:eastAsia="Batang"/>
                          <w:kern w:val="2"/>
                          <w:szCs w:val="22"/>
                          <w:lang w:val="en-US" w:eastAsia="ko-KR"/>
                        </w:rPr>
                        <w:t>Another example, each corresponding to different active spatial relation at least for single TRP case</w:t>
                      </w:r>
                    </w:p>
                    <w:p w14:paraId="7C342740" w14:textId="4F3A65C5" w:rsidR="007371EA" w:rsidRDefault="007371EA" w:rsidP="00F703C1">
                      <w:pPr>
                        <w:widowControl w:val="0"/>
                        <w:numPr>
                          <w:ilvl w:val="1"/>
                          <w:numId w:val="25"/>
                        </w:numPr>
                        <w:overflowPunct/>
                        <w:autoSpaceDE/>
                        <w:autoSpaceDN/>
                        <w:adjustRightInd/>
                        <w:snapToGrid w:val="0"/>
                        <w:spacing w:after="0"/>
                        <w:contextualSpacing/>
                        <w:jc w:val="both"/>
                        <w:textAlignment w:val="auto"/>
                        <w:rPr>
                          <w:rFonts w:eastAsia="Batang"/>
                          <w:kern w:val="2"/>
                          <w:szCs w:val="22"/>
                          <w:lang w:val="en-US" w:eastAsia="ko-KR"/>
                        </w:rPr>
                      </w:pPr>
                      <w:r w:rsidRPr="003566D6">
                        <w:rPr>
                          <w:rFonts w:eastAsia="Batang"/>
                          <w:kern w:val="2"/>
                          <w:szCs w:val="22"/>
                          <w:lang w:val="en-US" w:eastAsia="ko-KR"/>
                        </w:rPr>
                        <w:t>If there is no consensus to support more than two groups, only up to two groups will be supported in Rel-16</w:t>
                      </w:r>
                    </w:p>
                    <w:p w14:paraId="469480F8" w14:textId="77777777" w:rsidR="007371EA" w:rsidRPr="00235F1F" w:rsidRDefault="007371EA" w:rsidP="00750B84">
                      <w:pPr>
                        <w:overflowPunct/>
                        <w:autoSpaceDE/>
                        <w:autoSpaceDN/>
                        <w:adjustRightInd/>
                        <w:spacing w:after="0"/>
                        <w:textAlignment w:val="auto"/>
                        <w:rPr>
                          <w:szCs w:val="22"/>
                          <w:lang w:eastAsia="en-US"/>
                        </w:rPr>
                      </w:pPr>
                    </w:p>
                    <w:p w14:paraId="4A2494CB" w14:textId="77777777" w:rsidR="007371EA" w:rsidRPr="00235F1F" w:rsidRDefault="007371EA" w:rsidP="00750B84">
                      <w:pPr>
                        <w:overflowPunct/>
                        <w:autoSpaceDE/>
                        <w:autoSpaceDN/>
                        <w:adjustRightInd/>
                        <w:spacing w:after="0"/>
                        <w:textAlignment w:val="auto"/>
                        <w:rPr>
                          <w:b/>
                          <w:szCs w:val="22"/>
                          <w:lang w:val="en-US" w:eastAsia="en-US"/>
                        </w:rPr>
                      </w:pPr>
                      <w:r w:rsidRPr="00235F1F">
                        <w:rPr>
                          <w:b/>
                          <w:szCs w:val="22"/>
                          <w:lang w:val="en-US" w:eastAsia="en-US"/>
                        </w:rPr>
                        <w:t>For further discussion</w:t>
                      </w:r>
                    </w:p>
                    <w:p w14:paraId="13BD9BA5" w14:textId="5989B24A" w:rsidR="007371EA" w:rsidRPr="00C6721B" w:rsidRDefault="007371EA" w:rsidP="00C6721B">
                      <w:pPr>
                        <w:overflowPunct/>
                        <w:autoSpaceDE/>
                        <w:autoSpaceDN/>
                        <w:adjustRightInd/>
                        <w:spacing w:after="0"/>
                        <w:textAlignment w:val="auto"/>
                        <w:rPr>
                          <w:szCs w:val="22"/>
                          <w:lang w:val="en-US" w:eastAsia="en-US"/>
                        </w:rPr>
                      </w:pPr>
                      <w:r w:rsidRPr="00235F1F">
                        <w:rPr>
                          <w:szCs w:val="22"/>
                          <w:lang w:val="en-US" w:eastAsia="en-US"/>
                        </w:rPr>
                        <w:t>Study beam indication/activation for a group of CCs</w:t>
                      </w:r>
                    </w:p>
                  </w:txbxContent>
                </v:textbox>
                <w10:wrap type="square" anchorx="margin"/>
              </v:shape>
            </w:pict>
          </mc:Fallback>
        </mc:AlternateContent>
      </w:r>
    </w:p>
    <w:p w14:paraId="0A79122B" w14:textId="38BE9E44" w:rsidR="00852C07" w:rsidRDefault="00E756ED" w:rsidP="003958A6">
      <w:pPr>
        <w:pStyle w:val="BodyText"/>
        <w:rPr>
          <w:rFonts w:eastAsia="SimSun"/>
          <w:lang w:val="en-US"/>
        </w:rPr>
      </w:pPr>
      <w:r>
        <w:rPr>
          <w:lang w:val="en-US"/>
        </w:rPr>
        <w:t>M</w:t>
      </w:r>
      <w:r w:rsidRPr="00126279">
        <w:rPr>
          <w:lang w:val="en-US"/>
        </w:rPr>
        <w:t>ulti-PDCCH NC-JT</w:t>
      </w:r>
      <w:r>
        <w:rPr>
          <w:lang w:val="en-US"/>
        </w:rPr>
        <w:t xml:space="preserve"> with separate HARQ entities located in respective TRP</w:t>
      </w:r>
      <w:r w:rsidR="00C97D5D">
        <w:rPr>
          <w:lang w:val="en-US"/>
        </w:rPr>
        <w:t>s was t</w:t>
      </w:r>
      <w:r w:rsidR="00807102">
        <w:rPr>
          <w:lang w:val="en-US"/>
        </w:rPr>
        <w:t>he m</w:t>
      </w:r>
      <w:r w:rsidR="003714CB">
        <w:rPr>
          <w:lang w:val="en-US"/>
        </w:rPr>
        <w:t xml:space="preserve">ain use case </w:t>
      </w:r>
      <w:r w:rsidR="001E1D7E">
        <w:rPr>
          <w:lang w:val="en-US"/>
        </w:rPr>
        <w:t>that motivated</w:t>
      </w:r>
      <w:r w:rsidR="00165901">
        <w:rPr>
          <w:lang w:val="en-US"/>
        </w:rPr>
        <w:t xml:space="preserve"> th</w:t>
      </w:r>
      <w:r w:rsidR="00C97D5D">
        <w:rPr>
          <w:lang w:val="en-US"/>
        </w:rPr>
        <w:t>e</w:t>
      </w:r>
      <w:r w:rsidR="00165901">
        <w:rPr>
          <w:lang w:val="en-US"/>
        </w:rPr>
        <w:t xml:space="preserve"> WA </w:t>
      </w:r>
      <w:r w:rsidR="002D4C56">
        <w:rPr>
          <w:lang w:val="en-US"/>
        </w:rPr>
        <w:t xml:space="preserve">of </w:t>
      </w:r>
      <w:r w:rsidR="00923B8F">
        <w:rPr>
          <w:lang w:val="en-US"/>
        </w:rPr>
        <w:t xml:space="preserve">forming up to two groups of PUCCH resources per BWP for </w:t>
      </w:r>
      <w:r w:rsidR="00AD6ECD">
        <w:rPr>
          <w:lang w:val="en-US"/>
        </w:rPr>
        <w:t>simultaneous</w:t>
      </w:r>
      <w:r w:rsidR="00EC31E2">
        <w:rPr>
          <w:lang w:val="en-US"/>
        </w:rPr>
        <w:t xml:space="preserve"> </w:t>
      </w:r>
      <w:r w:rsidR="00435A13">
        <w:rPr>
          <w:lang w:val="en-US"/>
        </w:rPr>
        <w:t xml:space="preserve">MAC CE based </w:t>
      </w:r>
      <w:r w:rsidR="007042C7">
        <w:rPr>
          <w:lang w:val="en-US"/>
        </w:rPr>
        <w:t>updat</w:t>
      </w:r>
      <w:r w:rsidR="003B776B">
        <w:rPr>
          <w:lang w:val="en-US"/>
        </w:rPr>
        <w:t>e</w:t>
      </w:r>
      <w:r w:rsidR="007042C7">
        <w:rPr>
          <w:lang w:val="en-US"/>
        </w:rPr>
        <w:t xml:space="preserve"> </w:t>
      </w:r>
      <w:r w:rsidR="00AA6108">
        <w:rPr>
          <w:lang w:val="en-US"/>
        </w:rPr>
        <w:t xml:space="preserve">with </w:t>
      </w:r>
      <w:r w:rsidR="007042C7">
        <w:rPr>
          <w:lang w:val="en-US"/>
        </w:rPr>
        <w:t xml:space="preserve">a </w:t>
      </w:r>
      <w:r w:rsidR="002D4C56">
        <w:rPr>
          <w:lang w:val="en-US"/>
        </w:rPr>
        <w:t>si</w:t>
      </w:r>
      <w:r w:rsidR="0065742E">
        <w:rPr>
          <w:lang w:val="en-US"/>
        </w:rPr>
        <w:t>ngle spatial relation</w:t>
      </w:r>
      <w:r w:rsidR="001C7BE6">
        <w:rPr>
          <w:lang w:val="en-US"/>
        </w:rPr>
        <w:t xml:space="preserve"> per group</w:t>
      </w:r>
      <w:r w:rsidR="00A25653">
        <w:rPr>
          <w:lang w:val="en-US"/>
        </w:rPr>
        <w:t>.</w:t>
      </w:r>
      <w:r w:rsidR="00A25653" w:rsidRPr="00A25653">
        <w:rPr>
          <w:lang w:val="en-US"/>
        </w:rPr>
        <w:t xml:space="preserve"> </w:t>
      </w:r>
      <w:r w:rsidR="00F971D4">
        <w:rPr>
          <w:lang w:val="en-US"/>
        </w:rPr>
        <w:t>In this case,</w:t>
      </w:r>
      <w:r w:rsidR="00A25653" w:rsidRPr="00126279">
        <w:rPr>
          <w:lang w:val="en-US"/>
        </w:rPr>
        <w:t xml:space="preserve"> the PUCCH spatial relation</w:t>
      </w:r>
      <w:r w:rsidR="00A25653">
        <w:rPr>
          <w:lang w:val="en-US"/>
        </w:rPr>
        <w:t>s</w:t>
      </w:r>
      <w:r w:rsidR="00A25653" w:rsidRPr="00126279">
        <w:rPr>
          <w:lang w:val="en-US"/>
        </w:rPr>
        <w:t xml:space="preserve"> need to be TRP-specific, </w:t>
      </w:r>
      <w:r w:rsidR="00A25653">
        <w:rPr>
          <w:lang w:val="en-US"/>
        </w:rPr>
        <w:t>hence there is need of</w:t>
      </w:r>
      <w:r w:rsidR="00A25653" w:rsidRPr="00126279">
        <w:rPr>
          <w:lang w:val="en-US"/>
        </w:rPr>
        <w:t xml:space="preserve"> grouping </w:t>
      </w:r>
      <w:r w:rsidR="00A25653">
        <w:rPr>
          <w:lang w:val="en-US"/>
        </w:rPr>
        <w:t>the</w:t>
      </w:r>
      <w:r w:rsidR="00A25653" w:rsidRPr="00126279">
        <w:rPr>
          <w:lang w:val="en-US"/>
        </w:rPr>
        <w:t xml:space="preserve"> PUCCH resources</w:t>
      </w:r>
      <w:r w:rsidR="00A25653">
        <w:rPr>
          <w:lang w:val="en-US"/>
        </w:rPr>
        <w:t>,</w:t>
      </w:r>
      <w:r w:rsidR="00A25653" w:rsidRPr="00126279">
        <w:rPr>
          <w:lang w:val="en-US"/>
        </w:rPr>
        <w:t xml:space="preserve"> with respect to the spatial relations, per TRP.</w:t>
      </w:r>
    </w:p>
    <w:p w14:paraId="6A1E16BA" w14:textId="5D256CBF" w:rsidR="00C03761" w:rsidRDefault="008D2DF2" w:rsidP="003958A6">
      <w:pPr>
        <w:pStyle w:val="Observation"/>
        <w:rPr>
          <w:lang w:val="en-US"/>
        </w:rPr>
      </w:pPr>
      <w:bookmarkStart w:id="2" w:name="_Toc16888574"/>
      <w:r w:rsidRPr="003958A6">
        <w:t>For</w:t>
      </w:r>
      <w:r w:rsidR="008043F6" w:rsidRPr="003958A6">
        <w:t>m</w:t>
      </w:r>
      <w:r w:rsidR="00E24407" w:rsidRPr="003958A6">
        <w:t>ing</w:t>
      </w:r>
      <w:r w:rsidR="007213CB" w:rsidRPr="003958A6">
        <w:t xml:space="preserve"> </w:t>
      </w:r>
      <w:r w:rsidR="007609FB" w:rsidRPr="003958A6">
        <w:t xml:space="preserve">up to </w:t>
      </w:r>
      <w:r w:rsidR="00A338C6" w:rsidRPr="003958A6">
        <w:t>two groups</w:t>
      </w:r>
      <w:r w:rsidR="00E779EB" w:rsidRPr="003958A6">
        <w:t>, with respect to the spatial relations,</w:t>
      </w:r>
      <w:r w:rsidR="00A338C6" w:rsidRPr="003958A6">
        <w:t xml:space="preserve"> of PUCCH resources</w:t>
      </w:r>
      <w:r w:rsidR="0090092B" w:rsidRPr="003958A6">
        <w:t xml:space="preserve"> per B</w:t>
      </w:r>
      <w:r w:rsidR="00D50932" w:rsidRPr="003958A6">
        <w:t>WP</w:t>
      </w:r>
      <w:r w:rsidR="00C3660F" w:rsidRPr="003958A6">
        <w:t xml:space="preserve"> </w:t>
      </w:r>
      <w:r w:rsidR="003958A6">
        <w:t>wa</w:t>
      </w:r>
      <w:r w:rsidR="00C3660F" w:rsidRPr="003958A6">
        <w:t xml:space="preserve">s </w:t>
      </w:r>
      <w:r w:rsidR="004E550D" w:rsidRPr="003958A6">
        <w:t>motivated</w:t>
      </w:r>
      <w:r w:rsidR="00C3660F" w:rsidRPr="003958A6">
        <w:t xml:space="preserve"> </w:t>
      </w:r>
      <w:r w:rsidR="00A338C6" w:rsidRPr="003958A6">
        <w:t xml:space="preserve">for </w:t>
      </w:r>
      <w:r w:rsidR="007D1194" w:rsidRPr="003958A6">
        <w:t xml:space="preserve">supporting </w:t>
      </w:r>
      <w:r w:rsidR="0005085D" w:rsidRPr="003958A6">
        <w:t xml:space="preserve">MAC CE based </w:t>
      </w:r>
      <w:r w:rsidR="00A338C6" w:rsidRPr="003958A6">
        <w:t>simultaneous updat</w:t>
      </w:r>
      <w:r w:rsidR="007D1194" w:rsidRPr="003958A6">
        <w:t>e</w:t>
      </w:r>
      <w:r w:rsidR="00A338C6" w:rsidRPr="003958A6">
        <w:t xml:space="preserve"> </w:t>
      </w:r>
      <w:r w:rsidR="0005085D" w:rsidRPr="003958A6">
        <w:t>in</w:t>
      </w:r>
      <w:r w:rsidR="00A338C6" w:rsidRPr="003958A6">
        <w:t xml:space="preserve"> the </w:t>
      </w:r>
      <w:r w:rsidR="0061704D" w:rsidRPr="003958A6">
        <w:t xml:space="preserve">case of </w:t>
      </w:r>
      <w:r w:rsidR="00A338C6" w:rsidRPr="003958A6">
        <w:t xml:space="preserve">multi-PDCCH NC-JT with separate HARQ entities </w:t>
      </w:r>
      <w:r w:rsidR="00CE0D36" w:rsidRPr="003958A6">
        <w:t xml:space="preserve">in respective </w:t>
      </w:r>
      <w:r w:rsidR="00A338C6" w:rsidRPr="003958A6">
        <w:t>TRP</w:t>
      </w:r>
      <w:r w:rsidR="008128DD" w:rsidRPr="003958A6">
        <w:t>s</w:t>
      </w:r>
      <w:r w:rsidR="00A338C6" w:rsidRPr="003958A6">
        <w:t>.</w:t>
      </w:r>
      <w:bookmarkEnd w:id="2"/>
    </w:p>
    <w:p w14:paraId="6B2E3CB6" w14:textId="3B1224FB" w:rsidR="00C03761" w:rsidRPr="00215064" w:rsidRDefault="00166DE1" w:rsidP="00EB74E3">
      <w:pPr>
        <w:pStyle w:val="BodyText"/>
        <w:rPr>
          <w:lang w:val="en-US"/>
        </w:rPr>
      </w:pPr>
      <w:r w:rsidRPr="00692AA4">
        <w:rPr>
          <w:rFonts w:eastAsia="SimSun"/>
          <w:lang w:val="en-US"/>
        </w:rPr>
        <w:t xml:space="preserve">In </w:t>
      </w:r>
      <w:r w:rsidR="00B02B05">
        <w:rPr>
          <w:rFonts w:eastAsia="SimSun"/>
          <w:lang w:val="en-US"/>
        </w:rPr>
        <w:fldChar w:fldCharType="begin"/>
      </w:r>
      <w:r w:rsidR="00B02B05">
        <w:rPr>
          <w:rFonts w:eastAsia="SimSun"/>
          <w:lang w:val="en-US"/>
        </w:rPr>
        <w:instrText xml:space="preserve"> REF _Ref16835353 \r \h </w:instrText>
      </w:r>
      <w:r w:rsidR="00B02B05">
        <w:rPr>
          <w:rFonts w:eastAsia="SimSun"/>
          <w:lang w:val="en-US"/>
        </w:rPr>
      </w:r>
      <w:r w:rsidR="00B02B05">
        <w:rPr>
          <w:rFonts w:eastAsia="SimSun"/>
          <w:lang w:val="en-US"/>
        </w:rPr>
        <w:fldChar w:fldCharType="separate"/>
      </w:r>
      <w:r w:rsidR="008F130E">
        <w:rPr>
          <w:rFonts w:eastAsia="SimSun"/>
          <w:lang w:val="en-US"/>
        </w:rPr>
        <w:t>[7]</w:t>
      </w:r>
      <w:r w:rsidR="00B02B05">
        <w:rPr>
          <w:rFonts w:eastAsia="SimSun"/>
          <w:lang w:val="en-US"/>
        </w:rPr>
        <w:fldChar w:fldCharType="end"/>
      </w:r>
      <w:r w:rsidR="00B02B05">
        <w:rPr>
          <w:rFonts w:eastAsia="SimSun"/>
          <w:lang w:val="en-US"/>
        </w:rPr>
        <w:fldChar w:fldCharType="begin"/>
      </w:r>
      <w:r w:rsidR="00B02B05">
        <w:rPr>
          <w:rFonts w:eastAsia="SimSun"/>
          <w:lang w:val="en-US"/>
        </w:rPr>
        <w:instrText xml:space="preserve"> REF _Ref16835359 \r \h </w:instrText>
      </w:r>
      <w:r w:rsidR="00B02B05">
        <w:rPr>
          <w:rFonts w:eastAsia="SimSun"/>
          <w:lang w:val="en-US"/>
        </w:rPr>
      </w:r>
      <w:r w:rsidR="00B02B05">
        <w:rPr>
          <w:rFonts w:eastAsia="SimSun"/>
          <w:lang w:val="en-US"/>
        </w:rPr>
        <w:fldChar w:fldCharType="separate"/>
      </w:r>
      <w:r w:rsidR="008F130E">
        <w:rPr>
          <w:rFonts w:eastAsia="SimSun"/>
          <w:lang w:val="en-US"/>
        </w:rPr>
        <w:t>[8]</w:t>
      </w:r>
      <w:r w:rsidR="00B02B05">
        <w:rPr>
          <w:rFonts w:eastAsia="SimSun"/>
          <w:lang w:val="en-US"/>
        </w:rPr>
        <w:fldChar w:fldCharType="end"/>
      </w:r>
      <w:r w:rsidRPr="00692AA4">
        <w:rPr>
          <w:rFonts w:eastAsia="SimSun"/>
          <w:lang w:val="en-US"/>
        </w:rPr>
        <w:t xml:space="preserve">, it is </w:t>
      </w:r>
      <w:r w:rsidR="005228D4">
        <w:rPr>
          <w:rFonts w:eastAsia="SimSun"/>
          <w:lang w:val="en-US"/>
        </w:rPr>
        <w:t>analyzed in</w:t>
      </w:r>
      <w:r w:rsidRPr="00692AA4">
        <w:rPr>
          <w:rFonts w:eastAsia="SimSun"/>
          <w:lang w:val="en-US"/>
        </w:rPr>
        <w:t xml:space="preserve"> detail that the user plane protocol stack of </w:t>
      </w:r>
      <w:r w:rsidR="005A78B8">
        <w:rPr>
          <w:rFonts w:eastAsia="SimSun"/>
          <w:lang w:val="en-US"/>
        </w:rPr>
        <w:t xml:space="preserve">Rel.15 </w:t>
      </w:r>
      <w:r w:rsidRPr="00692AA4">
        <w:rPr>
          <w:rFonts w:eastAsia="SimSun"/>
          <w:lang w:val="en-US"/>
        </w:rPr>
        <w:t xml:space="preserve">carrier aggregation can be reused for </w:t>
      </w:r>
      <w:r w:rsidR="00584354">
        <w:rPr>
          <w:rFonts w:eastAsia="SimSun"/>
          <w:lang w:val="en-US"/>
        </w:rPr>
        <w:t xml:space="preserve">supporting </w:t>
      </w:r>
      <w:r w:rsidR="00A00884">
        <w:rPr>
          <w:rFonts w:eastAsia="SimSun"/>
          <w:lang w:val="en-US"/>
        </w:rPr>
        <w:t xml:space="preserve">NC-JT operation </w:t>
      </w:r>
      <w:r w:rsidR="002E4835" w:rsidRPr="002E4835">
        <w:rPr>
          <w:rFonts w:eastAsia="SimSun"/>
          <w:lang w:val="en-US"/>
        </w:rPr>
        <w:t xml:space="preserve">by identifying the two TRPs as two </w:t>
      </w:r>
      <w:proofErr w:type="spellStart"/>
      <w:r w:rsidR="002E4835" w:rsidRPr="002E4835">
        <w:rPr>
          <w:rFonts w:eastAsia="SimSun"/>
          <w:lang w:val="en-US"/>
        </w:rPr>
        <w:t>ServingCell</w:t>
      </w:r>
      <w:proofErr w:type="spellEnd"/>
      <w:r w:rsidR="002E4835" w:rsidRPr="002E4835">
        <w:rPr>
          <w:rFonts w:eastAsia="SimSun"/>
          <w:lang w:val="en-US"/>
        </w:rPr>
        <w:t xml:space="preserve"> objects</w:t>
      </w:r>
      <w:r w:rsidR="00A00884">
        <w:rPr>
          <w:lang w:val="en-US"/>
        </w:rPr>
        <w:t>. The</w:t>
      </w:r>
      <w:r w:rsidR="002716A6">
        <w:rPr>
          <w:lang w:val="en-US"/>
        </w:rPr>
        <w:t xml:space="preserve"> analysis therein shows that the</w:t>
      </w:r>
      <w:r w:rsidR="00A00884">
        <w:rPr>
          <w:lang w:val="en-US"/>
        </w:rPr>
        <w:t xml:space="preserve"> CA framework </w:t>
      </w:r>
      <w:r w:rsidR="00E63DB0">
        <w:rPr>
          <w:lang w:val="en-US"/>
        </w:rPr>
        <w:t xml:space="preserve">can support </w:t>
      </w:r>
      <w:r w:rsidR="00AA58F3">
        <w:rPr>
          <w:rFonts w:eastAsia="SimSun"/>
          <w:lang w:val="en-US"/>
        </w:rPr>
        <w:t xml:space="preserve">all </w:t>
      </w:r>
      <w:r w:rsidR="00584354">
        <w:rPr>
          <w:rFonts w:eastAsia="SimSun"/>
          <w:lang w:val="en-US"/>
        </w:rPr>
        <w:t xml:space="preserve">the </w:t>
      </w:r>
      <w:r w:rsidR="00AA58F3">
        <w:rPr>
          <w:rFonts w:eastAsia="SimSun"/>
          <w:lang w:val="en-US"/>
        </w:rPr>
        <w:t xml:space="preserve">agreed </w:t>
      </w:r>
      <w:r w:rsidR="00C6554A">
        <w:rPr>
          <w:rFonts w:eastAsia="SimSun"/>
          <w:lang w:val="en-US"/>
        </w:rPr>
        <w:t>NC-JT</w:t>
      </w:r>
      <w:r w:rsidR="00052020">
        <w:rPr>
          <w:rFonts w:eastAsia="SimSun"/>
          <w:lang w:val="en-US"/>
        </w:rPr>
        <w:t xml:space="preserve"> variants, including the </w:t>
      </w:r>
      <w:r w:rsidR="00A45749" w:rsidRPr="00A45749">
        <w:rPr>
          <w:rFonts w:eastAsia="SimSun"/>
          <w:lang w:val="en-US"/>
        </w:rPr>
        <w:t>multi-PDCCH</w:t>
      </w:r>
      <w:r w:rsidR="00A45749" w:rsidRPr="00692AA4">
        <w:rPr>
          <w:rFonts w:eastAsia="SimSun"/>
          <w:lang w:val="en-US"/>
        </w:rPr>
        <w:t xml:space="preserve"> </w:t>
      </w:r>
      <w:r w:rsidRPr="00692AA4">
        <w:rPr>
          <w:rFonts w:eastAsia="SimSun"/>
          <w:lang w:val="en-US"/>
        </w:rPr>
        <w:t xml:space="preserve">operation with </w:t>
      </w:r>
      <w:r w:rsidR="00367C77">
        <w:rPr>
          <w:rFonts w:eastAsia="SimSun"/>
          <w:lang w:val="en-US"/>
        </w:rPr>
        <w:t>separate</w:t>
      </w:r>
      <w:r w:rsidR="00367C77" w:rsidRPr="00692AA4">
        <w:rPr>
          <w:rFonts w:eastAsia="SimSun"/>
          <w:lang w:val="en-US"/>
        </w:rPr>
        <w:t xml:space="preserve"> </w:t>
      </w:r>
      <w:r w:rsidRPr="00692AA4">
        <w:rPr>
          <w:rFonts w:eastAsia="SimSun"/>
          <w:lang w:val="en-US"/>
        </w:rPr>
        <w:t>HARQ entit</w:t>
      </w:r>
      <w:r w:rsidR="00367C77">
        <w:rPr>
          <w:rFonts w:eastAsia="SimSun"/>
          <w:lang w:val="en-US"/>
        </w:rPr>
        <w:t>ies</w:t>
      </w:r>
      <w:r w:rsidRPr="00692AA4">
        <w:rPr>
          <w:rFonts w:eastAsia="SimSun"/>
          <w:lang w:val="en-US"/>
        </w:rPr>
        <w:t xml:space="preserve"> per TRP</w:t>
      </w:r>
      <w:r w:rsidR="001927A9">
        <w:rPr>
          <w:rFonts w:eastAsia="SimSun"/>
          <w:lang w:val="en-US"/>
        </w:rPr>
        <w:t>.</w:t>
      </w:r>
      <w:r w:rsidR="00C10C40">
        <w:rPr>
          <w:lang w:val="en-US"/>
        </w:rPr>
        <w:t xml:space="preserve"> </w:t>
      </w:r>
    </w:p>
    <w:p w14:paraId="5D475597" w14:textId="227A82D2" w:rsidR="009A77A7" w:rsidRDefault="009A77A7" w:rsidP="003958A6">
      <w:pPr>
        <w:pStyle w:val="Observation"/>
        <w:rPr>
          <w:lang w:eastAsia="zh-CN"/>
        </w:rPr>
      </w:pPr>
      <w:bookmarkStart w:id="3" w:name="_Toc16888575"/>
      <w:r>
        <w:rPr>
          <w:lang w:eastAsia="zh-CN"/>
        </w:rPr>
        <w:t xml:space="preserve">The Rel.15 carrier aggregation framework </w:t>
      </w:r>
      <w:r w:rsidR="004A7319">
        <w:rPr>
          <w:lang w:eastAsia="zh-CN"/>
        </w:rPr>
        <w:t xml:space="preserve">can </w:t>
      </w:r>
      <w:r>
        <w:rPr>
          <w:lang w:eastAsia="zh-CN"/>
        </w:rPr>
        <w:t>support</w:t>
      </w:r>
      <w:r w:rsidR="004A7319">
        <w:rPr>
          <w:lang w:eastAsia="zh-CN"/>
        </w:rPr>
        <w:t xml:space="preserve"> </w:t>
      </w:r>
      <w:r w:rsidR="004A7319" w:rsidRPr="004A7319">
        <w:t>NC-JT operation</w:t>
      </w:r>
      <w:r w:rsidR="00E57F74">
        <w:t xml:space="preserve">, including </w:t>
      </w:r>
      <w:r w:rsidR="00E57F74">
        <w:rPr>
          <w:lang w:eastAsia="zh-CN"/>
        </w:rPr>
        <w:t xml:space="preserve">multi-PDCCH </w:t>
      </w:r>
      <w:r w:rsidR="00E57F74" w:rsidRPr="00C52512">
        <w:rPr>
          <w:lang w:eastAsia="zh-CN"/>
        </w:rPr>
        <w:t>with separate HARQ entities per TRP</w:t>
      </w:r>
      <w:r w:rsidR="00551837">
        <w:rPr>
          <w:lang w:eastAsia="zh-CN"/>
        </w:rPr>
        <w:t>,</w:t>
      </w:r>
      <w:r w:rsidR="004A7319" w:rsidRPr="004A7319">
        <w:t xml:space="preserve"> </w:t>
      </w:r>
      <w:r w:rsidR="004A7319">
        <w:t xml:space="preserve">by </w:t>
      </w:r>
      <w:r w:rsidR="004A7319">
        <w:rPr>
          <w:lang w:eastAsia="zh-CN"/>
        </w:rPr>
        <w:t>identifying the</w:t>
      </w:r>
      <w:r w:rsidR="0078358D" w:rsidRPr="0078358D">
        <w:rPr>
          <w:lang w:eastAsia="zh-CN"/>
        </w:rPr>
        <w:t xml:space="preserve"> two TRPs as two </w:t>
      </w:r>
      <w:proofErr w:type="spellStart"/>
      <w:r w:rsidR="0078358D" w:rsidRPr="0078358D">
        <w:rPr>
          <w:lang w:eastAsia="zh-CN"/>
        </w:rPr>
        <w:t>ServingCell</w:t>
      </w:r>
      <w:proofErr w:type="spellEnd"/>
      <w:r w:rsidR="0078358D" w:rsidRPr="0078358D">
        <w:rPr>
          <w:lang w:eastAsia="zh-CN"/>
        </w:rPr>
        <w:t xml:space="preserve"> objects</w:t>
      </w:r>
      <w:r w:rsidR="00562C70">
        <w:rPr>
          <w:lang w:eastAsia="zh-CN"/>
        </w:rPr>
        <w:t>.</w:t>
      </w:r>
      <w:bookmarkEnd w:id="3"/>
    </w:p>
    <w:p w14:paraId="63261006" w14:textId="554F3B02" w:rsidR="009A77A7" w:rsidRDefault="00213122" w:rsidP="00C758ED">
      <w:pPr>
        <w:pStyle w:val="BodyText"/>
        <w:rPr>
          <w:rFonts w:eastAsia="SimSun"/>
          <w:b/>
          <w:lang w:val="en-US"/>
        </w:rPr>
      </w:pPr>
      <w:r>
        <w:rPr>
          <w:rFonts w:eastAsia="SimSun"/>
          <w:lang w:val="en-US"/>
        </w:rPr>
        <w:t>The</w:t>
      </w:r>
      <w:r w:rsidR="00E55150">
        <w:rPr>
          <w:rFonts w:eastAsia="SimSun"/>
          <w:lang w:val="en-US"/>
        </w:rPr>
        <w:t xml:space="preserve"> separate HARQ entities</w:t>
      </w:r>
      <w:r w:rsidR="00C8490D" w:rsidRPr="00C8490D">
        <w:t xml:space="preserve"> </w:t>
      </w:r>
      <w:r w:rsidR="00C8490D">
        <w:t xml:space="preserve">could </w:t>
      </w:r>
      <w:r w:rsidR="00D573A1">
        <w:t xml:space="preserve">be implemented </w:t>
      </w:r>
      <w:r w:rsidR="00C8490D" w:rsidRPr="00C8490D">
        <w:rPr>
          <w:rFonts w:eastAsia="SimSun"/>
          <w:lang w:val="en-US"/>
        </w:rPr>
        <w:t>either in one “master TRP” or in the TRP that they serve</w:t>
      </w:r>
      <w:r w:rsidR="00D573A1">
        <w:rPr>
          <w:rFonts w:eastAsia="SimSun"/>
          <w:lang w:val="en-US"/>
        </w:rPr>
        <w:t>.</w:t>
      </w:r>
      <w:r w:rsidR="00E55150">
        <w:rPr>
          <w:rFonts w:eastAsia="SimSun"/>
          <w:lang w:val="en-US"/>
        </w:rPr>
        <w:t xml:space="preserve"> </w:t>
      </w:r>
      <w:r w:rsidR="00211187">
        <w:rPr>
          <w:rFonts w:eastAsia="SimSun"/>
          <w:lang w:val="en-US"/>
        </w:rPr>
        <w:t xml:space="preserve">The </w:t>
      </w:r>
      <w:r w:rsidR="008216CA" w:rsidRPr="008216CA">
        <w:rPr>
          <w:rFonts w:eastAsia="SimSun"/>
          <w:lang w:val="en-US"/>
        </w:rPr>
        <w:t xml:space="preserve">user plane protocol stack </w:t>
      </w:r>
      <w:r w:rsidR="003D0C3A">
        <w:rPr>
          <w:rFonts w:eastAsia="SimSun"/>
          <w:lang w:val="en-US"/>
        </w:rPr>
        <w:t>f</w:t>
      </w:r>
      <w:r w:rsidR="00EF42C4">
        <w:rPr>
          <w:rFonts w:eastAsia="SimSun"/>
          <w:lang w:val="en-US"/>
        </w:rPr>
        <w:t>o</w:t>
      </w:r>
      <w:r w:rsidR="003D0C3A">
        <w:rPr>
          <w:rFonts w:eastAsia="SimSun"/>
          <w:lang w:val="en-US"/>
        </w:rPr>
        <w:t>r</w:t>
      </w:r>
      <w:r w:rsidR="00EF42C4">
        <w:rPr>
          <w:rFonts w:eastAsia="SimSun"/>
          <w:lang w:val="en-US"/>
        </w:rPr>
        <w:t xml:space="preserve"> </w:t>
      </w:r>
      <w:r w:rsidR="00777BC9">
        <w:rPr>
          <w:rFonts w:eastAsia="SimSun"/>
          <w:lang w:val="en-US"/>
        </w:rPr>
        <w:t>the latter case</w:t>
      </w:r>
      <w:r w:rsidR="00D32B88" w:rsidRPr="003958A6">
        <w:rPr>
          <w:rFonts w:eastAsia="SimSun"/>
          <w:lang w:val="en-US"/>
        </w:rPr>
        <w:t xml:space="preserve"> </w:t>
      </w:r>
      <w:r w:rsidR="00337599">
        <w:rPr>
          <w:rFonts w:eastAsia="SimSun"/>
          <w:lang w:val="en-US"/>
        </w:rPr>
        <w:t>i</w:t>
      </w:r>
      <w:r w:rsidR="00D32B88" w:rsidRPr="003958A6">
        <w:rPr>
          <w:rFonts w:eastAsia="SimSun"/>
          <w:lang w:val="en-US"/>
        </w:rPr>
        <w:t>s illustrated in</w:t>
      </w:r>
      <w:r w:rsidR="00D32B88" w:rsidDel="00C758ED">
        <w:rPr>
          <w:rFonts w:eastAsia="SimSun"/>
          <w:b/>
          <w:lang w:val="en-US"/>
        </w:rPr>
        <w:t xml:space="preserve"> </w:t>
      </w:r>
      <w:r w:rsidR="00D32B88">
        <w:rPr>
          <w:rFonts w:eastAsia="SimSun"/>
          <w:b/>
          <w:lang w:val="en-US"/>
        </w:rPr>
        <w:fldChar w:fldCharType="begin"/>
      </w:r>
      <w:r w:rsidR="00D32B88">
        <w:rPr>
          <w:rFonts w:eastAsia="SimSun"/>
          <w:b/>
          <w:lang w:val="en-US"/>
        </w:rPr>
        <w:instrText xml:space="preserve"> REF _Ref16761339 \h </w:instrText>
      </w:r>
      <w:r w:rsidR="00D32B88">
        <w:rPr>
          <w:rFonts w:eastAsia="SimSun"/>
          <w:b/>
          <w:lang w:val="en-US"/>
        </w:rPr>
        <w:fldChar w:fldCharType="separate"/>
      </w:r>
      <w:r w:rsidR="008F130E">
        <w:rPr>
          <w:rFonts w:eastAsia="SimSun"/>
          <w:bCs/>
          <w:lang w:val="en-US"/>
        </w:rPr>
        <w:t>Error! Reference source not found.</w:t>
      </w:r>
      <w:r w:rsidR="00D32B88">
        <w:rPr>
          <w:rFonts w:eastAsia="SimSun"/>
          <w:b/>
          <w:lang w:val="en-US"/>
        </w:rPr>
        <w:fldChar w:fldCharType="end"/>
      </w:r>
      <w:r w:rsidR="00D32B88">
        <w:rPr>
          <w:rFonts w:eastAsia="SimSun"/>
          <w:b/>
          <w:lang w:val="en-US"/>
        </w:rPr>
        <w:t>.</w:t>
      </w:r>
    </w:p>
    <w:p w14:paraId="06E9E2CC" w14:textId="77777777" w:rsidR="0055780C" w:rsidRDefault="0055780C" w:rsidP="0055780C">
      <w:pPr>
        <w:overflowPunct/>
        <w:autoSpaceDE/>
        <w:autoSpaceDN/>
        <w:adjustRightInd/>
        <w:spacing w:after="0"/>
        <w:jc w:val="center"/>
        <w:textAlignment w:val="auto"/>
        <w:rPr>
          <w:b/>
          <w:bCs/>
          <w:sz w:val="22"/>
          <w:szCs w:val="22"/>
          <w:lang w:val="en-US" w:eastAsia="en-US"/>
        </w:rPr>
      </w:pPr>
      <w:r w:rsidRPr="00015074">
        <w:rPr>
          <w:noProof/>
        </w:rPr>
        <w:drawing>
          <wp:inline distT="0" distB="0" distL="0" distR="0" wp14:anchorId="209CAEDD" wp14:editId="35ED0B35">
            <wp:extent cx="2109600" cy="1900800"/>
            <wp:effectExtent l="0" t="0" r="5080" b="444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09600" cy="1900800"/>
                    </a:xfrm>
                    <a:prstGeom prst="rect">
                      <a:avLst/>
                    </a:prstGeom>
                    <a:noFill/>
                    <a:ln>
                      <a:noFill/>
                    </a:ln>
                  </pic:spPr>
                </pic:pic>
              </a:graphicData>
            </a:graphic>
          </wp:inline>
        </w:drawing>
      </w:r>
    </w:p>
    <w:p w14:paraId="55AE71F1" w14:textId="77777777" w:rsidR="0055780C" w:rsidRDefault="0055780C" w:rsidP="0055780C">
      <w:pPr>
        <w:overflowPunct/>
        <w:autoSpaceDE/>
        <w:autoSpaceDN/>
        <w:adjustRightInd/>
        <w:spacing w:after="0"/>
        <w:textAlignment w:val="auto"/>
        <w:rPr>
          <w:b/>
          <w:bCs/>
          <w:sz w:val="22"/>
          <w:szCs w:val="22"/>
          <w:lang w:val="en-US" w:eastAsia="en-US"/>
        </w:rPr>
      </w:pPr>
    </w:p>
    <w:p w14:paraId="20560F7B" w14:textId="694EC3B5" w:rsidR="0055780C" w:rsidRDefault="0055780C" w:rsidP="0055780C">
      <w:pPr>
        <w:pStyle w:val="TF"/>
        <w:rPr>
          <w:lang w:val="en-GB"/>
        </w:rPr>
      </w:pPr>
      <w:r w:rsidRPr="00CE0424">
        <w:t xml:space="preserve">Figure </w:t>
      </w:r>
      <w:r w:rsidRPr="00CE0424">
        <w:fldChar w:fldCharType="begin"/>
      </w:r>
      <w:r w:rsidRPr="00CE0424">
        <w:instrText xml:space="preserve"> SEQ Figure \* ARABIC </w:instrText>
      </w:r>
      <w:r w:rsidRPr="00CE0424">
        <w:fldChar w:fldCharType="separate"/>
      </w:r>
      <w:r w:rsidR="008F130E">
        <w:rPr>
          <w:noProof/>
        </w:rPr>
        <w:t>1</w:t>
      </w:r>
      <w:r w:rsidRPr="00CE0424">
        <w:fldChar w:fldCharType="end"/>
      </w:r>
      <w:r w:rsidRPr="00CE0424">
        <w:t xml:space="preserve">: </w:t>
      </w:r>
      <w:r>
        <w:rPr>
          <w:lang w:val="en-GB"/>
        </w:rPr>
        <w:t>NC-JT user plane protocol stack with separate HARQ entities located in respective TRP</w:t>
      </w:r>
      <w:r w:rsidR="00C82157">
        <w:rPr>
          <w:lang w:val="en-GB"/>
        </w:rPr>
        <w:t>s</w:t>
      </w:r>
    </w:p>
    <w:p w14:paraId="7008A237" w14:textId="677CB1A7" w:rsidR="001C70FF" w:rsidRDefault="001C70FF" w:rsidP="001C70FF">
      <w:pPr>
        <w:pStyle w:val="BodyText"/>
      </w:pPr>
      <w:r>
        <w:t xml:space="preserve">To enable the multi-PUCCH setup (ACK/NACK sent to the TRP transmitting the PDSCH), a PUCCH-Config could be provided also in the second </w:t>
      </w:r>
      <w:proofErr w:type="spellStart"/>
      <w:r>
        <w:t>ServingCell</w:t>
      </w:r>
      <w:proofErr w:type="spellEnd"/>
      <w:r>
        <w:t xml:space="preserve"> object that represents the second TRP. In this case the PUCCH-Configs may define PUCCH resources that differ in time domain to avoid power sharing issue and to enable easy distinction at the network side. Since the PUCCH-Config is in the same </w:t>
      </w:r>
      <w:proofErr w:type="spellStart"/>
      <w:r>
        <w:t>ServingCell</w:t>
      </w:r>
      <w:proofErr w:type="spellEnd"/>
      <w:r>
        <w:t xml:space="preserve"> object as the PDSCH-Config the UE would send the ACK/NACK for the PDSCH received from the Master-TRP on the PUCCH-Resource defined in the </w:t>
      </w:r>
      <w:proofErr w:type="spellStart"/>
      <w:r>
        <w:t>ServingCell</w:t>
      </w:r>
      <w:proofErr w:type="spellEnd"/>
      <w:r>
        <w:t xml:space="preserve"> object representing that master TRP. The </w:t>
      </w:r>
      <w:r w:rsidR="005A0B71">
        <w:t xml:space="preserve">HARQ </w:t>
      </w:r>
      <w:r>
        <w:t xml:space="preserve">feedback for </w:t>
      </w:r>
      <w:r>
        <w:lastRenderedPageBreak/>
        <w:t xml:space="preserve">the PDSCH of the other TRP would be time multiplexed using the PUCCH resource configured in the PUCCH-Config of the other serving cell object (see existing field description of </w:t>
      </w:r>
      <w:proofErr w:type="spellStart"/>
      <w:r w:rsidRPr="00855757">
        <w:rPr>
          <w:i/>
        </w:rPr>
        <w:t>pucch</w:t>
      </w:r>
      <w:proofErr w:type="spellEnd"/>
      <w:r w:rsidRPr="00855757">
        <w:rPr>
          <w:i/>
        </w:rPr>
        <w:t>-Cell</w:t>
      </w:r>
      <w:r>
        <w:t>).</w:t>
      </w:r>
      <w:r w:rsidR="00B8276D">
        <w:t xml:space="preserve"> </w:t>
      </w:r>
    </w:p>
    <w:p w14:paraId="16440E4C" w14:textId="0F1B113A" w:rsidR="001C70FF" w:rsidRDefault="001C70FF" w:rsidP="001C70FF">
      <w:pPr>
        <w:pStyle w:val="Observation"/>
      </w:pPr>
      <w:bookmarkStart w:id="4" w:name="_Toc16771764"/>
      <w:bookmarkStart w:id="5" w:name="_Toc16888576"/>
      <w:r>
        <w:t>The existing PUCCH-Config allows multi-PUCCH (ACK/NACK to the TRP where the PDSCH came from).</w:t>
      </w:r>
      <w:bookmarkEnd w:id="4"/>
      <w:bookmarkEnd w:id="5"/>
    </w:p>
    <w:p w14:paraId="30D7F5AD" w14:textId="45039485" w:rsidR="00134597" w:rsidRDefault="002E437D" w:rsidP="00625D89">
      <w:pPr>
        <w:pStyle w:val="BodyText"/>
        <w:rPr>
          <w:lang w:val="en-US"/>
        </w:rPr>
      </w:pPr>
      <w:r>
        <w:rPr>
          <w:lang w:val="en-US"/>
        </w:rPr>
        <w:t>Since t</w:t>
      </w:r>
      <w:r w:rsidR="002671F9">
        <w:rPr>
          <w:lang w:val="en-US"/>
        </w:rPr>
        <w:t>he</w:t>
      </w:r>
      <w:r w:rsidR="00CD170D">
        <w:rPr>
          <w:lang w:val="en-US"/>
        </w:rPr>
        <w:t xml:space="preserve"> </w:t>
      </w:r>
      <w:r w:rsidR="002671F9">
        <w:rPr>
          <w:lang w:val="en-US"/>
        </w:rPr>
        <w:t>PUCCH resources</w:t>
      </w:r>
      <w:r w:rsidR="00A6205B">
        <w:rPr>
          <w:lang w:val="en-US"/>
        </w:rPr>
        <w:t>,</w:t>
      </w:r>
      <w:r w:rsidR="002671F9">
        <w:rPr>
          <w:lang w:val="en-US"/>
        </w:rPr>
        <w:t xml:space="preserve"> </w:t>
      </w:r>
      <w:r w:rsidR="00292F7F">
        <w:rPr>
          <w:lang w:val="en-US"/>
        </w:rPr>
        <w:t>intended to carry the HARQ feedback of</w:t>
      </w:r>
      <w:r>
        <w:rPr>
          <w:lang w:val="en-US"/>
        </w:rPr>
        <w:t xml:space="preserve"> each </w:t>
      </w:r>
      <w:r w:rsidR="00094D98">
        <w:rPr>
          <w:lang w:val="en-US"/>
        </w:rPr>
        <w:t>TRP</w:t>
      </w:r>
      <w:r w:rsidR="00A6205B">
        <w:rPr>
          <w:lang w:val="en-US"/>
        </w:rPr>
        <w:t>,</w:t>
      </w:r>
      <w:r w:rsidR="00094D98">
        <w:rPr>
          <w:lang w:val="en-US"/>
        </w:rPr>
        <w:t xml:space="preserve"> </w:t>
      </w:r>
      <w:r w:rsidR="0097433D">
        <w:rPr>
          <w:lang w:val="en-US"/>
        </w:rPr>
        <w:t>can be</w:t>
      </w:r>
      <w:r w:rsidR="00423CA8">
        <w:rPr>
          <w:lang w:val="en-US"/>
        </w:rPr>
        <w:t xml:space="preserve"> </w:t>
      </w:r>
      <w:r w:rsidR="00094D98">
        <w:rPr>
          <w:lang w:val="en-US"/>
        </w:rPr>
        <w:t>separately configured</w:t>
      </w:r>
      <w:r w:rsidR="00702A9D">
        <w:rPr>
          <w:lang w:val="en-US"/>
        </w:rPr>
        <w:t xml:space="preserve"> and each of these configurations </w:t>
      </w:r>
      <w:r w:rsidR="00D87DD2">
        <w:rPr>
          <w:lang w:val="en-US"/>
        </w:rPr>
        <w:t>can be</w:t>
      </w:r>
      <w:r w:rsidR="00702A9D">
        <w:rPr>
          <w:lang w:val="en-US"/>
        </w:rPr>
        <w:t xml:space="preserve"> ti</w:t>
      </w:r>
      <w:r w:rsidR="00AC3493">
        <w:rPr>
          <w:lang w:val="en-US"/>
        </w:rPr>
        <w:t xml:space="preserve">ed to a separate </w:t>
      </w:r>
      <w:proofErr w:type="spellStart"/>
      <w:r w:rsidR="00AC3493">
        <w:rPr>
          <w:lang w:val="en-US"/>
        </w:rPr>
        <w:t>ServingCell</w:t>
      </w:r>
      <w:proofErr w:type="spellEnd"/>
      <w:r w:rsidR="00AC3493">
        <w:rPr>
          <w:lang w:val="en-US"/>
        </w:rPr>
        <w:t xml:space="preserve"> ID</w:t>
      </w:r>
      <w:r w:rsidR="0073334E">
        <w:rPr>
          <w:lang w:val="en-US"/>
        </w:rPr>
        <w:t>, the</w:t>
      </w:r>
      <w:r w:rsidR="00022BC6">
        <w:rPr>
          <w:lang w:val="en-US"/>
        </w:rPr>
        <w:t xml:space="preserve"> potential ambiguity </w:t>
      </w:r>
      <w:r w:rsidR="008D5154">
        <w:rPr>
          <w:lang w:val="en-US"/>
        </w:rPr>
        <w:t xml:space="preserve">regarding </w:t>
      </w:r>
      <w:r w:rsidR="003623B9">
        <w:rPr>
          <w:lang w:val="en-US"/>
        </w:rPr>
        <w:t>wh</w:t>
      </w:r>
      <w:r w:rsidR="003638AB">
        <w:rPr>
          <w:lang w:val="en-US"/>
        </w:rPr>
        <w:t>ich TRP</w:t>
      </w:r>
      <w:r w:rsidR="003554DB">
        <w:rPr>
          <w:lang w:val="en-US"/>
        </w:rPr>
        <w:t>’</w:t>
      </w:r>
      <w:r w:rsidR="003638AB">
        <w:rPr>
          <w:lang w:val="en-US"/>
        </w:rPr>
        <w:t xml:space="preserve">s </w:t>
      </w:r>
      <w:r w:rsidR="003554DB">
        <w:rPr>
          <w:lang w:val="en-US"/>
        </w:rPr>
        <w:t xml:space="preserve">RS to use </w:t>
      </w:r>
      <w:r w:rsidR="002A3B6A">
        <w:rPr>
          <w:lang w:val="en-US"/>
        </w:rPr>
        <w:t xml:space="preserve">as </w:t>
      </w:r>
      <w:r w:rsidR="00206D3C">
        <w:rPr>
          <w:lang w:val="en-US"/>
        </w:rPr>
        <w:t>source for the single</w:t>
      </w:r>
      <w:r w:rsidR="000E7BB7">
        <w:rPr>
          <w:lang w:val="en-US"/>
        </w:rPr>
        <w:t xml:space="preserve"> MAC CE </w:t>
      </w:r>
      <w:r w:rsidR="00A76E73">
        <w:rPr>
          <w:lang w:val="en-US"/>
        </w:rPr>
        <w:t>spatial resource</w:t>
      </w:r>
      <w:r w:rsidR="0070039E">
        <w:rPr>
          <w:lang w:val="en-US"/>
        </w:rPr>
        <w:t xml:space="preserve"> </w:t>
      </w:r>
      <w:r w:rsidR="000E7BB7">
        <w:rPr>
          <w:lang w:val="en-US"/>
        </w:rPr>
        <w:t xml:space="preserve">update </w:t>
      </w:r>
      <w:r w:rsidR="00407C29">
        <w:rPr>
          <w:lang w:val="en-US"/>
        </w:rPr>
        <w:t xml:space="preserve">is resolved. </w:t>
      </w:r>
    </w:p>
    <w:p w14:paraId="1B8AE69B" w14:textId="1CB39F9B" w:rsidR="00CF5F7A" w:rsidRDefault="0078233A" w:rsidP="003958A6">
      <w:pPr>
        <w:pStyle w:val="Observation"/>
        <w:rPr>
          <w:lang w:val="en-US"/>
        </w:rPr>
      </w:pPr>
      <w:bookmarkStart w:id="6" w:name="_Toc16888577"/>
      <w:r>
        <w:rPr>
          <w:lang w:val="en-US"/>
        </w:rPr>
        <w:t xml:space="preserve">Adopting </w:t>
      </w:r>
      <w:r w:rsidR="00CF5F7A">
        <w:rPr>
          <w:lang w:val="en-US"/>
        </w:rPr>
        <w:t>the</w:t>
      </w:r>
      <w:r w:rsidR="00BC471C">
        <w:rPr>
          <w:lang w:val="en-US"/>
        </w:rPr>
        <w:t xml:space="preserve"> CA framework </w:t>
      </w:r>
      <w:r>
        <w:rPr>
          <w:lang w:val="en-US"/>
        </w:rPr>
        <w:t>for supporting NC-JT</w:t>
      </w:r>
      <w:r w:rsidR="0085227C">
        <w:rPr>
          <w:lang w:val="en-US"/>
        </w:rPr>
        <w:t xml:space="preserve"> </w:t>
      </w:r>
      <w:r w:rsidR="00302E15">
        <w:rPr>
          <w:lang w:val="en-US"/>
        </w:rPr>
        <w:t>yields</w:t>
      </w:r>
      <w:r w:rsidR="00E52A56">
        <w:rPr>
          <w:lang w:val="en-US"/>
        </w:rPr>
        <w:t xml:space="preserve"> redundant</w:t>
      </w:r>
      <w:r w:rsidR="0085227C">
        <w:rPr>
          <w:lang w:val="en-US"/>
        </w:rPr>
        <w:t xml:space="preserve"> the </w:t>
      </w:r>
      <w:r w:rsidR="000360AC">
        <w:rPr>
          <w:lang w:val="en-US"/>
        </w:rPr>
        <w:t xml:space="preserve">need to </w:t>
      </w:r>
      <w:r w:rsidR="00C03816">
        <w:rPr>
          <w:lang w:val="en-US"/>
        </w:rPr>
        <w:t xml:space="preserve">form more than one </w:t>
      </w:r>
      <w:r w:rsidR="0085227C">
        <w:rPr>
          <w:lang w:val="en-US"/>
        </w:rPr>
        <w:t>group</w:t>
      </w:r>
      <w:r w:rsidR="005834D6">
        <w:rPr>
          <w:lang w:val="en-US"/>
        </w:rPr>
        <w:t xml:space="preserve"> per </w:t>
      </w:r>
      <w:r w:rsidR="00E15EA8">
        <w:rPr>
          <w:lang w:val="en-US"/>
        </w:rPr>
        <w:t>BPW</w:t>
      </w:r>
      <w:r w:rsidR="0085227C">
        <w:rPr>
          <w:lang w:val="en-US"/>
        </w:rPr>
        <w:t xml:space="preserve"> of PUCCH resources</w:t>
      </w:r>
      <w:r w:rsidR="00E52A56">
        <w:rPr>
          <w:lang w:val="en-US"/>
        </w:rPr>
        <w:t>,</w:t>
      </w:r>
      <w:r w:rsidR="00E52A56" w:rsidRPr="00E52A56">
        <w:rPr>
          <w:lang w:val="en-US"/>
        </w:rPr>
        <w:t xml:space="preserve"> </w:t>
      </w:r>
      <w:r w:rsidR="00E52A56">
        <w:rPr>
          <w:lang w:val="en-US"/>
        </w:rPr>
        <w:t>with respect to the spatial relations</w:t>
      </w:r>
      <w:r w:rsidR="00340A78">
        <w:rPr>
          <w:lang w:val="en-US"/>
        </w:rPr>
        <w:t>.</w:t>
      </w:r>
      <w:bookmarkEnd w:id="6"/>
      <w:r w:rsidR="00BC471C">
        <w:rPr>
          <w:lang w:val="en-US"/>
        </w:rPr>
        <w:t xml:space="preserve"> </w:t>
      </w:r>
    </w:p>
    <w:p w14:paraId="7F687205" w14:textId="1083C823" w:rsidR="00044675" w:rsidRDefault="008B02C5" w:rsidP="00625D89">
      <w:pPr>
        <w:pStyle w:val="BodyText"/>
        <w:rPr>
          <w:lang w:val="en-US"/>
        </w:rPr>
      </w:pPr>
      <w:r>
        <w:rPr>
          <w:lang w:val="en-US"/>
        </w:rPr>
        <w:t xml:space="preserve">Given the above observations, </w:t>
      </w:r>
      <w:r w:rsidR="00060D58">
        <w:rPr>
          <w:lang w:val="en-US"/>
        </w:rPr>
        <w:t>we propose</w:t>
      </w:r>
      <w:r w:rsidR="00A52037">
        <w:rPr>
          <w:lang w:val="en-US"/>
        </w:rPr>
        <w:t>:</w:t>
      </w:r>
    </w:p>
    <w:p w14:paraId="2BD4BDB5" w14:textId="001161C4" w:rsidR="00044675" w:rsidRDefault="00D233B6" w:rsidP="003958A6">
      <w:pPr>
        <w:pStyle w:val="Proposal"/>
        <w:rPr>
          <w:lang w:val="en-US"/>
        </w:rPr>
      </w:pPr>
      <w:bookmarkStart w:id="7" w:name="_Toc16888586"/>
      <w:r>
        <w:rPr>
          <w:lang w:val="en-US"/>
        </w:rPr>
        <w:t>Do not confirm the WA of a</w:t>
      </w:r>
      <w:r w:rsidRPr="00651B67">
        <w:rPr>
          <w:lang w:val="en-US"/>
        </w:rPr>
        <w:t xml:space="preserve">t least up to two groups </w:t>
      </w:r>
      <w:r>
        <w:rPr>
          <w:lang w:val="en-US"/>
        </w:rPr>
        <w:t xml:space="preserve">of PUCCH resources </w:t>
      </w:r>
      <w:r w:rsidRPr="00651B67">
        <w:rPr>
          <w:lang w:val="en-US"/>
        </w:rPr>
        <w:t>per BWP</w:t>
      </w:r>
      <w:r>
        <w:rPr>
          <w:lang w:val="en-US"/>
        </w:rPr>
        <w:t>, i</w:t>
      </w:r>
      <w:r w:rsidR="0089799C">
        <w:rPr>
          <w:lang w:val="en-US"/>
        </w:rPr>
        <w:t xml:space="preserve">f RAN2 </w:t>
      </w:r>
      <w:r w:rsidR="00283589">
        <w:rPr>
          <w:lang w:val="en-US"/>
        </w:rPr>
        <w:t>agrees to r</w:t>
      </w:r>
      <w:r w:rsidR="004D1D41">
        <w:rPr>
          <w:lang w:val="en-US"/>
        </w:rPr>
        <w:t>euse the CA framework</w:t>
      </w:r>
      <w:r w:rsidR="00AB6F79">
        <w:rPr>
          <w:lang w:val="en-US"/>
        </w:rPr>
        <w:t xml:space="preserve"> for supporting</w:t>
      </w:r>
      <w:r w:rsidR="000F5457" w:rsidRPr="000F5457">
        <w:t xml:space="preserve"> </w:t>
      </w:r>
      <w:r w:rsidR="000F5457" w:rsidRPr="000F5457">
        <w:rPr>
          <w:lang w:val="en-US"/>
        </w:rPr>
        <w:t xml:space="preserve">multi-PDCCH </w:t>
      </w:r>
      <w:r w:rsidR="000F5457">
        <w:rPr>
          <w:lang w:val="en-US"/>
        </w:rPr>
        <w:t xml:space="preserve">NC-JT </w:t>
      </w:r>
      <w:r w:rsidR="000F5457" w:rsidRPr="000F5457">
        <w:rPr>
          <w:lang w:val="en-US"/>
        </w:rPr>
        <w:t>with separate HARQ entities per TRP</w:t>
      </w:r>
      <w:r w:rsidR="00575783">
        <w:rPr>
          <w:lang w:val="en-US"/>
        </w:rPr>
        <w:t>.</w:t>
      </w:r>
      <w:bookmarkEnd w:id="7"/>
      <w:r w:rsidR="00AB6F79">
        <w:rPr>
          <w:lang w:val="en-US"/>
        </w:rPr>
        <w:t xml:space="preserve"> </w:t>
      </w:r>
    </w:p>
    <w:p w14:paraId="12EBFD19" w14:textId="37237B76" w:rsidR="00E91FAB" w:rsidRPr="00832F96" w:rsidRDefault="00D53F3D" w:rsidP="00E91FAB">
      <w:pPr>
        <w:rPr>
          <w:rFonts w:ascii="Arial" w:hAnsi="Arial"/>
        </w:rPr>
      </w:pPr>
      <w:r>
        <w:rPr>
          <w:rFonts w:ascii="Arial" w:hAnsi="Arial"/>
        </w:rPr>
        <w:t>A</w:t>
      </w:r>
      <w:r w:rsidR="00E91FAB" w:rsidRPr="00832F96">
        <w:rPr>
          <w:rFonts w:ascii="Arial" w:hAnsi="Arial"/>
        </w:rPr>
        <w:t xml:space="preserve"> UE can have up to four BWPs configured in a serving cell, e.g., for power saving reasons. The per BWP </w:t>
      </w:r>
      <w:r w:rsidR="00C152A6">
        <w:rPr>
          <w:rFonts w:ascii="Arial" w:hAnsi="Arial"/>
        </w:rPr>
        <w:t>simultaneous update of</w:t>
      </w:r>
      <w:r w:rsidR="003648D7">
        <w:rPr>
          <w:rFonts w:ascii="Arial" w:hAnsi="Arial"/>
        </w:rPr>
        <w:t xml:space="preserve"> spatial relations </w:t>
      </w:r>
      <w:r w:rsidR="00E91FAB" w:rsidRPr="00832F96">
        <w:rPr>
          <w:rFonts w:ascii="Arial" w:hAnsi="Arial"/>
        </w:rPr>
        <w:t xml:space="preserve">implies that each time the active BWP changes, a new MAC CE message needs to be transmitted to </w:t>
      </w:r>
      <w:r w:rsidR="007C5500">
        <w:rPr>
          <w:rFonts w:ascii="Arial" w:hAnsi="Arial"/>
        </w:rPr>
        <w:t>update the</w:t>
      </w:r>
      <w:r w:rsidR="00E91FAB" w:rsidRPr="00832F96">
        <w:rPr>
          <w:rFonts w:ascii="Arial" w:hAnsi="Arial"/>
        </w:rPr>
        <w:t xml:space="preserve"> </w:t>
      </w:r>
      <w:r w:rsidR="007C5500" w:rsidRPr="00C04E61">
        <w:rPr>
          <w:rFonts w:ascii="Arial" w:hAnsi="Arial"/>
        </w:rPr>
        <w:t>spatial relation</w:t>
      </w:r>
      <w:r w:rsidR="007C5500">
        <w:rPr>
          <w:rFonts w:ascii="Arial" w:hAnsi="Arial"/>
        </w:rPr>
        <w:t>s</w:t>
      </w:r>
      <w:r w:rsidR="007C5500" w:rsidRPr="00832F96">
        <w:rPr>
          <w:rFonts w:ascii="Arial" w:hAnsi="Arial"/>
        </w:rPr>
        <w:t xml:space="preserve"> </w:t>
      </w:r>
      <w:r w:rsidR="007C5500">
        <w:rPr>
          <w:rFonts w:ascii="Arial" w:hAnsi="Arial"/>
        </w:rPr>
        <w:t xml:space="preserve">of </w:t>
      </w:r>
      <w:r w:rsidR="00E91FAB" w:rsidRPr="00832F96">
        <w:rPr>
          <w:rFonts w:ascii="Arial" w:hAnsi="Arial"/>
        </w:rPr>
        <w:t xml:space="preserve">the </w:t>
      </w:r>
      <w:r w:rsidR="00F477E1">
        <w:rPr>
          <w:rFonts w:ascii="Arial" w:hAnsi="Arial"/>
        </w:rPr>
        <w:t>configured</w:t>
      </w:r>
      <w:r w:rsidR="00E91FAB">
        <w:rPr>
          <w:rFonts w:ascii="Arial" w:hAnsi="Arial"/>
        </w:rPr>
        <w:t xml:space="preserve"> </w:t>
      </w:r>
      <w:r w:rsidR="00E91FAB" w:rsidRPr="00832F96">
        <w:rPr>
          <w:rFonts w:ascii="Arial" w:hAnsi="Arial"/>
        </w:rPr>
        <w:t>PUCCH</w:t>
      </w:r>
      <w:r w:rsidR="00E91FAB">
        <w:rPr>
          <w:rFonts w:ascii="Arial" w:hAnsi="Arial"/>
        </w:rPr>
        <w:t xml:space="preserve"> </w:t>
      </w:r>
      <w:r w:rsidR="00F477E1">
        <w:rPr>
          <w:rFonts w:ascii="Arial" w:hAnsi="Arial"/>
        </w:rPr>
        <w:t>resources in the new active BWP</w:t>
      </w:r>
      <w:r w:rsidR="00E91FAB" w:rsidRPr="00832F96">
        <w:rPr>
          <w:rFonts w:ascii="Arial" w:hAnsi="Arial"/>
        </w:rPr>
        <w:t xml:space="preserve">. This is an unnecessary operation that can be avoided by extending </w:t>
      </w:r>
      <w:r w:rsidR="00512E8D">
        <w:rPr>
          <w:rFonts w:ascii="Arial" w:hAnsi="Arial"/>
        </w:rPr>
        <w:t xml:space="preserve">across </w:t>
      </w:r>
      <w:r w:rsidR="00512E8D" w:rsidRPr="00C04E61">
        <w:rPr>
          <w:rFonts w:ascii="Arial" w:hAnsi="Arial"/>
        </w:rPr>
        <w:t xml:space="preserve">all PUCCH resources in </w:t>
      </w:r>
      <w:r w:rsidR="00512E8D">
        <w:rPr>
          <w:rFonts w:ascii="Arial" w:hAnsi="Arial"/>
        </w:rPr>
        <w:t>a</w:t>
      </w:r>
      <w:r w:rsidR="00771A23">
        <w:rPr>
          <w:rFonts w:ascii="Arial" w:hAnsi="Arial"/>
        </w:rPr>
        <w:t xml:space="preserve"> serving </w:t>
      </w:r>
      <w:r w:rsidR="00F84D59">
        <w:rPr>
          <w:rFonts w:ascii="Arial" w:hAnsi="Arial"/>
        </w:rPr>
        <w:t xml:space="preserve">cell, </w:t>
      </w:r>
      <w:r w:rsidR="00E91FAB" w:rsidRPr="00832F96">
        <w:rPr>
          <w:rFonts w:ascii="Arial" w:hAnsi="Arial"/>
        </w:rPr>
        <w:t xml:space="preserve">the </w:t>
      </w:r>
      <w:r w:rsidR="004B6A35">
        <w:rPr>
          <w:rFonts w:ascii="Arial" w:hAnsi="Arial"/>
        </w:rPr>
        <w:t xml:space="preserve">MAC CE based </w:t>
      </w:r>
      <w:r w:rsidR="00E04336">
        <w:rPr>
          <w:rFonts w:ascii="Arial" w:hAnsi="Arial"/>
        </w:rPr>
        <w:t xml:space="preserve">simultaneous update </w:t>
      </w:r>
      <w:r w:rsidR="00D649A2">
        <w:rPr>
          <w:rFonts w:ascii="Arial" w:hAnsi="Arial"/>
        </w:rPr>
        <w:t xml:space="preserve">of </w:t>
      </w:r>
      <w:r w:rsidR="0075550B">
        <w:rPr>
          <w:rFonts w:ascii="Arial" w:hAnsi="Arial"/>
        </w:rPr>
        <w:t>single spatial relat</w:t>
      </w:r>
      <w:r w:rsidR="00F84D59">
        <w:rPr>
          <w:rFonts w:ascii="Arial" w:hAnsi="Arial"/>
        </w:rPr>
        <w:t>ion</w:t>
      </w:r>
      <w:r w:rsidR="00E91FAB" w:rsidRPr="00832F96">
        <w:rPr>
          <w:rFonts w:ascii="Arial" w:hAnsi="Arial"/>
        </w:rPr>
        <w:t>. Hence, we propose</w:t>
      </w:r>
      <w:r w:rsidR="00E91FAB" w:rsidRPr="003958A6">
        <w:rPr>
          <w:rFonts w:ascii="Arial" w:hAnsi="Arial"/>
          <w:lang w:val="en-US"/>
        </w:rPr>
        <w:t>:</w:t>
      </w:r>
      <w:r w:rsidR="00E91FAB" w:rsidRPr="00832F96">
        <w:rPr>
          <w:rFonts w:ascii="Arial" w:hAnsi="Arial"/>
        </w:rPr>
        <w:t xml:space="preserve"> </w:t>
      </w:r>
    </w:p>
    <w:p w14:paraId="025959C3" w14:textId="3EBDF091" w:rsidR="00E91FAB" w:rsidRPr="00832F96" w:rsidRDefault="00E91FAB" w:rsidP="00E91FAB">
      <w:pPr>
        <w:pStyle w:val="Proposal"/>
      </w:pPr>
      <w:bookmarkStart w:id="8" w:name="_Toc7800171"/>
      <w:bookmarkStart w:id="9" w:name="_Ref4741221"/>
      <w:bookmarkStart w:id="10" w:name="_Toc7806342"/>
      <w:bookmarkStart w:id="11" w:name="_Toc16888587"/>
      <w:bookmarkEnd w:id="8"/>
      <w:r w:rsidRPr="00832F96">
        <w:rPr>
          <w:rFonts w:eastAsiaTheme="minorEastAsia"/>
          <w:lang w:val="en-US"/>
        </w:rPr>
        <w:t xml:space="preserve">Support updating with a single MAC CE message the spatial relations of all PUCCH resources across </w:t>
      </w:r>
      <w:r w:rsidR="007D0192">
        <w:rPr>
          <w:rFonts w:eastAsiaTheme="minorEastAsia"/>
          <w:lang w:val="en-US"/>
        </w:rPr>
        <w:t xml:space="preserve">all the configured </w:t>
      </w:r>
      <w:r w:rsidRPr="00832F96">
        <w:rPr>
          <w:rFonts w:eastAsiaTheme="minorEastAsia"/>
          <w:lang w:val="en-US"/>
        </w:rPr>
        <w:t xml:space="preserve">BWPs </w:t>
      </w:r>
      <w:r w:rsidR="007D0192">
        <w:rPr>
          <w:rFonts w:eastAsiaTheme="minorEastAsia"/>
          <w:lang w:val="en-US"/>
        </w:rPr>
        <w:t>in a</w:t>
      </w:r>
      <w:r w:rsidR="001C6A96">
        <w:rPr>
          <w:rFonts w:eastAsiaTheme="minorEastAsia"/>
          <w:lang w:val="en-US"/>
        </w:rPr>
        <w:t xml:space="preserve"> serving cell</w:t>
      </w:r>
      <w:r w:rsidRPr="00832F96">
        <w:t>.</w:t>
      </w:r>
      <w:bookmarkEnd w:id="11"/>
      <w:r w:rsidRPr="00832F96">
        <w:t xml:space="preserve"> </w:t>
      </w:r>
      <w:bookmarkEnd w:id="9"/>
      <w:bookmarkEnd w:id="10"/>
    </w:p>
    <w:p w14:paraId="5A37990E" w14:textId="5610DC08" w:rsidR="00DF2099" w:rsidRDefault="001C4D40" w:rsidP="00425539">
      <w:pPr>
        <w:pStyle w:val="BodyText"/>
      </w:pPr>
      <w:r>
        <w:t>We note that i</w:t>
      </w:r>
      <w:r w:rsidR="00105B3A">
        <w:t xml:space="preserve">f the </w:t>
      </w:r>
      <w:r w:rsidR="00E144CD">
        <w:t>CA framework is adopted</w:t>
      </w:r>
      <w:r w:rsidR="00C01C00">
        <w:t xml:space="preserve"> for supporting NC-JT</w:t>
      </w:r>
      <w:r w:rsidR="008D28F3">
        <w:t xml:space="preserve">, then </w:t>
      </w:r>
      <w:r w:rsidR="0092492D">
        <w:t xml:space="preserve">it is straightforward to </w:t>
      </w:r>
      <w:r w:rsidR="008D28F3">
        <w:t xml:space="preserve">implement </w:t>
      </w:r>
      <w:r w:rsidR="0092492D">
        <w:t>the</w:t>
      </w:r>
      <w:r w:rsidR="008D28F3">
        <w:t xml:space="preserve"> </w:t>
      </w:r>
      <w:r w:rsidR="004F3510">
        <w:t>s</w:t>
      </w:r>
      <w:r w:rsidR="00B549B1">
        <w:t>imultaneous</w:t>
      </w:r>
      <w:r w:rsidR="00342FDC">
        <w:t xml:space="preserve"> </w:t>
      </w:r>
      <w:r w:rsidR="00AE25BC">
        <w:t xml:space="preserve">MAC CE </w:t>
      </w:r>
      <w:r w:rsidR="00E61D6D">
        <w:t xml:space="preserve">based </w:t>
      </w:r>
      <w:r w:rsidR="00342FDC">
        <w:t xml:space="preserve">update </w:t>
      </w:r>
      <w:r w:rsidR="001462D9">
        <w:t xml:space="preserve">of </w:t>
      </w:r>
      <w:r w:rsidR="00624106">
        <w:t xml:space="preserve">single </w:t>
      </w:r>
      <w:r w:rsidR="001C47ED">
        <w:t xml:space="preserve">spatial relation </w:t>
      </w:r>
      <w:r w:rsidR="00624106">
        <w:t>f</w:t>
      </w:r>
      <w:r w:rsidR="001C47ED">
        <w:t>o</w:t>
      </w:r>
      <w:r w:rsidR="00624106">
        <w:t>r</w:t>
      </w:r>
      <w:r w:rsidR="001C47ED">
        <w:t xml:space="preserve"> </w:t>
      </w:r>
      <w:r w:rsidR="00050008">
        <w:t xml:space="preserve">all </w:t>
      </w:r>
      <w:r w:rsidR="001C47ED">
        <w:t xml:space="preserve">PUCCH resources in a BWP </w:t>
      </w:r>
      <w:r w:rsidR="006B527B">
        <w:t>(</w:t>
      </w:r>
      <w:r w:rsidR="001C47ED">
        <w:t xml:space="preserve">or </w:t>
      </w:r>
      <w:r w:rsidR="003B7469">
        <w:t>serving cell</w:t>
      </w:r>
      <w:r w:rsidR="006B527B">
        <w:t>)</w:t>
      </w:r>
      <w:r w:rsidR="00050008">
        <w:t>.</w:t>
      </w:r>
      <w:r w:rsidR="008502EA">
        <w:t xml:space="preserve"> </w:t>
      </w:r>
      <w:r w:rsidR="00B87373" w:rsidRPr="00BB6F53">
        <w:t xml:space="preserve">While the detailed design of </w:t>
      </w:r>
      <w:r w:rsidR="00111C7C">
        <w:t xml:space="preserve">the </w:t>
      </w:r>
      <w:r w:rsidR="00B87373" w:rsidRPr="00BB6F53">
        <w:t>MAC CE is up to RAN2</w:t>
      </w:r>
      <w:r w:rsidR="00B96C52">
        <w:t xml:space="preserve">, </w:t>
      </w:r>
      <w:r w:rsidR="00B96C52" w:rsidRPr="0065216D">
        <w:t xml:space="preserve">a possible way </w:t>
      </w:r>
      <w:r w:rsidR="008964BC">
        <w:t xml:space="preserve">could be to </w:t>
      </w:r>
      <w:r w:rsidR="00E35F4A">
        <w:t xml:space="preserve">redefine </w:t>
      </w:r>
      <w:r w:rsidR="008964BC">
        <w:t xml:space="preserve">one of the reserved bits to flag </w:t>
      </w:r>
      <w:r w:rsidR="00DF45CD">
        <w:t xml:space="preserve">whether </w:t>
      </w:r>
      <w:r w:rsidR="00E111CB">
        <w:t xml:space="preserve">the UE should </w:t>
      </w:r>
      <w:r w:rsidR="008E4168">
        <w:t xml:space="preserve">read or not the </w:t>
      </w:r>
      <w:r w:rsidR="00551620">
        <w:t xml:space="preserve">PUCCH Resource </w:t>
      </w:r>
      <w:r w:rsidR="005443BD">
        <w:t xml:space="preserve">ID </w:t>
      </w:r>
      <w:r w:rsidR="00393C27">
        <w:t>(</w:t>
      </w:r>
      <w:r w:rsidR="005443BD">
        <w:t>and BWP I</w:t>
      </w:r>
      <w:r w:rsidR="00393C27">
        <w:t>D).</w:t>
      </w:r>
    </w:p>
    <w:p w14:paraId="1C8581EA" w14:textId="5674B0A9" w:rsidR="0053799D" w:rsidRPr="003958A6" w:rsidRDefault="00F376FA" w:rsidP="003958A6">
      <w:pPr>
        <w:pStyle w:val="Observation"/>
      </w:pPr>
      <w:bookmarkStart w:id="12" w:name="_Toc16888578"/>
      <w:r>
        <w:t>S</w:t>
      </w:r>
      <w:r w:rsidR="00802191">
        <w:t>imultaneous</w:t>
      </w:r>
      <w:r w:rsidR="003F25E6">
        <w:t xml:space="preserve"> update of </w:t>
      </w:r>
      <w:r w:rsidR="00077C0C">
        <w:t>single</w:t>
      </w:r>
      <w:r w:rsidR="003F25E6">
        <w:t xml:space="preserve"> spatial relation</w:t>
      </w:r>
      <w:r w:rsidR="00077C0C">
        <w:t xml:space="preserve"> of</w:t>
      </w:r>
      <w:r w:rsidR="003F25E6">
        <w:t xml:space="preserve"> </w:t>
      </w:r>
      <w:r w:rsidR="00E054C2">
        <w:t xml:space="preserve">all PUCCH resources </w:t>
      </w:r>
      <w:r w:rsidR="00077C0C">
        <w:t>in a BWP</w:t>
      </w:r>
      <w:r w:rsidR="002C018E">
        <w:t xml:space="preserve"> (or serving cell) </w:t>
      </w:r>
      <w:r w:rsidR="003F25E6">
        <w:t xml:space="preserve">can </w:t>
      </w:r>
      <w:r w:rsidR="00195545">
        <w:t xml:space="preserve">be implemented </w:t>
      </w:r>
      <w:r w:rsidR="0097105B">
        <w:t>by redefin</w:t>
      </w:r>
      <w:r w:rsidR="00D858AE">
        <w:t>in</w:t>
      </w:r>
      <w:r w:rsidR="0097105B">
        <w:t xml:space="preserve">g </w:t>
      </w:r>
      <w:r w:rsidR="00404D2D">
        <w:t>one of the</w:t>
      </w:r>
      <w:r w:rsidR="0061789D">
        <w:t xml:space="preserve"> </w:t>
      </w:r>
      <w:r w:rsidR="00E01F56">
        <w:t xml:space="preserve">reserved bits in the </w:t>
      </w:r>
      <w:r w:rsidR="000D4D0C">
        <w:t xml:space="preserve">corresponding </w:t>
      </w:r>
      <w:r w:rsidR="0061789D">
        <w:t>MAC CE</w:t>
      </w:r>
      <w:r w:rsidR="000D4D0C">
        <w:t xml:space="preserve">, </w:t>
      </w:r>
      <w:r w:rsidR="00BE0772">
        <w:t>if the CA framework is adopted for supporting NC-JT</w:t>
      </w:r>
      <w:r w:rsidR="000D4D0C">
        <w:t>.</w:t>
      </w:r>
      <w:bookmarkEnd w:id="12"/>
    </w:p>
    <w:p w14:paraId="08972B12" w14:textId="610B8F83" w:rsidR="002D4E92" w:rsidRDefault="002D4E92" w:rsidP="002D4E92">
      <w:pPr>
        <w:pStyle w:val="Heading3"/>
      </w:pPr>
      <w:r>
        <w:t>2.1.</w:t>
      </w:r>
      <w:r w:rsidR="00E74A20">
        <w:t>3</w:t>
      </w:r>
      <w:r>
        <w:tab/>
        <w:t>Flexible spatial relations</w:t>
      </w:r>
    </w:p>
    <w:p w14:paraId="2A5C161A" w14:textId="57975798" w:rsidR="002D4E92" w:rsidRDefault="002D4E92" w:rsidP="002D4E92">
      <w:pPr>
        <w:pStyle w:val="BodyText"/>
        <w:rPr>
          <w:lang w:val="en-US"/>
        </w:rPr>
      </w:pPr>
      <w:r>
        <w:rPr>
          <w:lang w:val="en-US"/>
        </w:rPr>
        <w:t xml:space="preserve">The </w:t>
      </w:r>
      <w:r w:rsidRPr="00FE6BE4">
        <w:rPr>
          <w:lang w:val="en-US"/>
        </w:rPr>
        <w:t xml:space="preserve">procedure </w:t>
      </w:r>
      <w:r>
        <w:rPr>
          <w:lang w:val="en-US"/>
        </w:rPr>
        <w:t xml:space="preserve">of updating UE TX beam </w:t>
      </w:r>
      <w:r w:rsidRPr="00FE6BE4">
        <w:rPr>
          <w:lang w:val="en-US"/>
        </w:rPr>
        <w:t>is associated with quite some overhead</w:t>
      </w:r>
      <w:r>
        <w:rPr>
          <w:lang w:val="en-US"/>
        </w:rPr>
        <w:t>, even with the updates proposed in the previous section</w:t>
      </w:r>
      <w:r w:rsidR="00F7295C">
        <w:rPr>
          <w:lang w:val="en-US"/>
        </w:rPr>
        <w:t>s</w:t>
      </w:r>
      <w:r>
        <w:rPr>
          <w:lang w:val="en-US"/>
        </w:rPr>
        <w:t xml:space="preserve">. </w:t>
      </w:r>
      <w:r w:rsidRPr="00FE6BE4">
        <w:rPr>
          <w:lang w:val="en-US"/>
        </w:rPr>
        <w:t>Due to UE rotation, the UL Tx beam may be rapidly outdated, making it necessary to repeat the</w:t>
      </w:r>
      <w:r>
        <w:rPr>
          <w:lang w:val="en-US"/>
        </w:rPr>
        <w:t xml:space="preserve"> SRS sweeping procedure and the associated signaling rather frequently</w:t>
      </w:r>
      <w:r w:rsidRPr="00FE6BE4">
        <w:rPr>
          <w:lang w:val="en-US"/>
        </w:rPr>
        <w:t>.</w:t>
      </w:r>
      <w:r>
        <w:rPr>
          <w:lang w:val="en-US"/>
        </w:rPr>
        <w:t xml:space="preserve"> Note that with the current specification, the UE </w:t>
      </w:r>
      <w:r w:rsidRPr="00EE0F3E">
        <w:rPr>
          <w:i/>
          <w:lang w:val="en-US"/>
        </w:rPr>
        <w:t>must</w:t>
      </w:r>
      <w:r>
        <w:rPr>
          <w:lang w:val="en-US"/>
        </w:rPr>
        <w:t xml:space="preserve"> use the beam used for the most recent SRS transmission also for the scheduled PUSCH. </w:t>
      </w:r>
    </w:p>
    <w:p w14:paraId="29C89EA4" w14:textId="77777777" w:rsidR="002D4E92" w:rsidRPr="0058520B" w:rsidRDefault="002D4E92" w:rsidP="002D4E92">
      <w:pPr>
        <w:pStyle w:val="BodyText"/>
        <w:rPr>
          <w:lang w:val="en-US"/>
        </w:rPr>
      </w:pPr>
      <w:r>
        <w:rPr>
          <w:lang w:val="en-US"/>
        </w:rPr>
        <w:t>One way to reduce the overhead and latency of solutions based on SRS sweeping is to i</w:t>
      </w:r>
      <w:r w:rsidRPr="0058520B">
        <w:rPr>
          <w:lang w:val="en-US"/>
        </w:rPr>
        <w:t xml:space="preserve">ntroduce a </w:t>
      </w:r>
      <w:r>
        <w:rPr>
          <w:lang w:val="en-US"/>
        </w:rPr>
        <w:t xml:space="preserve">concept of </w:t>
      </w:r>
      <w:r w:rsidRPr="001144C7">
        <w:rPr>
          <w:i/>
          <w:lang w:val="en-US"/>
        </w:rPr>
        <w:t>flexible spatial relation</w:t>
      </w:r>
      <w:r>
        <w:rPr>
          <w:i/>
          <w:lang w:val="en-US"/>
        </w:rPr>
        <w:t>s</w:t>
      </w:r>
      <w:r>
        <w:rPr>
          <w:lang w:val="en-US"/>
        </w:rPr>
        <w:t xml:space="preserve">. The purpose of the flexible spatial relation is to allow the UE to </w:t>
      </w:r>
      <w:r w:rsidRPr="0058520B">
        <w:rPr>
          <w:lang w:val="en-US"/>
        </w:rPr>
        <w:t>choose a different Tx beam for a subs</w:t>
      </w:r>
      <w:r>
        <w:rPr>
          <w:lang w:val="en-US"/>
        </w:rPr>
        <w:t>equent UL transmission than the UE TX beam that has been indicated through the spatial relation. UE could then base its UE TX beam selection on measurements such as</w:t>
      </w:r>
    </w:p>
    <w:p w14:paraId="107AC017" w14:textId="77777777" w:rsidR="002D4E92" w:rsidRPr="0058520B" w:rsidRDefault="002D4E92" w:rsidP="002D4E92">
      <w:pPr>
        <w:pStyle w:val="BodyText"/>
        <w:rPr>
          <w:lang w:val="en-US"/>
        </w:rPr>
      </w:pPr>
      <w:r w:rsidRPr="0058520B">
        <w:rPr>
          <w:lang w:val="en-US"/>
        </w:rPr>
        <w:t>-</w:t>
      </w:r>
      <w:r w:rsidRPr="0058520B">
        <w:rPr>
          <w:lang w:val="en-US"/>
        </w:rPr>
        <w:tab/>
        <w:t>Measurements on a DL RS</w:t>
      </w:r>
    </w:p>
    <w:p w14:paraId="5027E2E9" w14:textId="77777777" w:rsidR="002D4E92" w:rsidRDefault="002D4E92" w:rsidP="002D4E92">
      <w:pPr>
        <w:pStyle w:val="BodyText"/>
        <w:rPr>
          <w:lang w:val="en-US"/>
        </w:rPr>
      </w:pPr>
      <w:r w:rsidRPr="0058520B">
        <w:rPr>
          <w:lang w:val="en-US"/>
        </w:rPr>
        <w:t>-</w:t>
      </w:r>
      <w:r w:rsidRPr="0058520B">
        <w:rPr>
          <w:lang w:val="en-US"/>
        </w:rPr>
        <w:tab/>
        <w:t>Measurements from movement sensors</w:t>
      </w:r>
      <w:r>
        <w:rPr>
          <w:lang w:val="en-US"/>
        </w:rPr>
        <w:t>.</w:t>
      </w:r>
      <w:r w:rsidRPr="007F38DF">
        <w:rPr>
          <w:lang w:val="en-US"/>
        </w:rPr>
        <w:t xml:space="preserve"> </w:t>
      </w:r>
    </w:p>
    <w:p w14:paraId="2538D319" w14:textId="1AABDDE8" w:rsidR="002D4E92" w:rsidRDefault="002D4E92" w:rsidP="002D4E92">
      <w:pPr>
        <w:pStyle w:val="BodyText"/>
        <w:rPr>
          <w:lang w:val="en-US"/>
        </w:rPr>
      </w:pPr>
      <w:r>
        <w:rPr>
          <w:lang w:val="en-US"/>
        </w:rPr>
        <w:fldChar w:fldCharType="begin"/>
      </w:r>
      <w:r>
        <w:rPr>
          <w:lang w:val="en-US"/>
        </w:rPr>
        <w:instrText xml:space="preserve"> REF _Ref534970499 \h </w:instrText>
      </w:r>
      <w:r>
        <w:rPr>
          <w:lang w:val="en-US"/>
        </w:rPr>
      </w:r>
      <w:r>
        <w:rPr>
          <w:lang w:val="en-US"/>
        </w:rPr>
        <w:fldChar w:fldCharType="separate"/>
      </w:r>
      <w:r w:rsidR="008F130E">
        <w:t xml:space="preserve">Figure </w:t>
      </w:r>
      <w:r w:rsidR="008F130E">
        <w:rPr>
          <w:noProof/>
        </w:rPr>
        <w:t>2</w:t>
      </w:r>
      <w:r>
        <w:rPr>
          <w:lang w:val="en-US"/>
        </w:rPr>
        <w:fldChar w:fldCharType="end"/>
      </w:r>
      <w:r>
        <w:rPr>
          <w:lang w:val="en-US"/>
        </w:rPr>
        <w:t xml:space="preserve"> illustrates the principle of flexible spatial relations. </w:t>
      </w:r>
      <w:r>
        <w:rPr>
          <w:rStyle w:val="IvDbodytextChar"/>
          <w:rFonts w:eastAsia="Batang"/>
        </w:rPr>
        <w:t>In Step1 the UE performs a TX beam sweep by transmitting different SRS resources in different UE TX beams. The NW performs measurements on the different SRS resources and determines a preferred SRS resource, which corresponds to a certain UE TX beam. In Step2 the NW updates the spatial relation for the UE and indicate that the updated spatial relation is flexible. In Step3 the UE transmit</w:t>
      </w:r>
      <w:r w:rsidR="00A97FA6">
        <w:rPr>
          <w:rStyle w:val="IvDbodytextChar"/>
          <w:rFonts w:eastAsia="Batang"/>
        </w:rPr>
        <w:t>s</w:t>
      </w:r>
      <w:r>
        <w:rPr>
          <w:rStyle w:val="IvDbodytextChar"/>
          <w:rFonts w:eastAsia="Batang"/>
        </w:rPr>
        <w:t xml:space="preserve"> PUCCH and/or PUSCH in the UE TX beam indicated from the flexible spatial relation. In Step4 the UE has discovered that it has rotated (for example based on movement sensors or measurements on DL RS) and applies a new UE TX beam for coming UL transmission without informing the NW.</w:t>
      </w:r>
      <w:r>
        <w:rPr>
          <w:lang w:val="en-US"/>
        </w:rPr>
        <w:t xml:space="preserve"> </w:t>
      </w:r>
      <w:r w:rsidRPr="00FE6BE4">
        <w:rPr>
          <w:lang w:val="en-US"/>
        </w:rPr>
        <w:t xml:space="preserve"> </w:t>
      </w:r>
    </w:p>
    <w:p w14:paraId="10072061" w14:textId="77777777" w:rsidR="002D4E92" w:rsidRPr="0049186A" w:rsidRDefault="002D4E92" w:rsidP="002D4E92">
      <w:pPr>
        <w:pStyle w:val="TF"/>
        <w:rPr>
          <w:lang w:val="en-US"/>
        </w:rPr>
      </w:pPr>
      <w:r w:rsidRPr="007F38DF">
        <w:rPr>
          <w:noProof/>
          <w:lang w:val="en-GB"/>
        </w:rPr>
        <w:lastRenderedPageBreak/>
        <w:drawing>
          <wp:inline distT="0" distB="0" distL="0" distR="0" wp14:anchorId="553F6AE0" wp14:editId="7CF40543">
            <wp:extent cx="3665552" cy="3550887"/>
            <wp:effectExtent l="0" t="0" r="0" b="0"/>
            <wp:docPr id="10" name="Picture 7">
              <a:extLst xmlns:a="http://schemas.openxmlformats.org/drawingml/2006/main">
                <a:ext uri="{FF2B5EF4-FFF2-40B4-BE49-F238E27FC236}">
                  <a16:creationId xmlns:a16="http://schemas.microsoft.com/office/drawing/2014/main" id="{CC764B1E-E6C3-4C97-B300-5444088C7F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CC764B1E-E6C3-4C97-B300-5444088C7FFA}"/>
                        </a:ext>
                      </a:extLst>
                    </pic:cNvPr>
                    <pic:cNvPicPr>
                      <a:picLocks noChangeAspect="1"/>
                    </pic:cNvPicPr>
                  </pic:nvPicPr>
                  <pic:blipFill>
                    <a:blip r:embed="rId12"/>
                    <a:stretch>
                      <a:fillRect/>
                    </a:stretch>
                  </pic:blipFill>
                  <pic:spPr>
                    <a:xfrm>
                      <a:off x="0" y="0"/>
                      <a:ext cx="3675215" cy="3560248"/>
                    </a:xfrm>
                    <a:prstGeom prst="rect">
                      <a:avLst/>
                    </a:prstGeom>
                  </pic:spPr>
                </pic:pic>
              </a:graphicData>
            </a:graphic>
          </wp:inline>
        </w:drawing>
      </w:r>
    </w:p>
    <w:p w14:paraId="7C71E8D9" w14:textId="7826BD9C" w:rsidR="002D4E92" w:rsidRPr="00EE0F3E" w:rsidRDefault="002D4E92" w:rsidP="002D4E92">
      <w:pPr>
        <w:pStyle w:val="TH"/>
        <w:rPr>
          <w:lang w:val="en-US"/>
        </w:rPr>
      </w:pPr>
      <w:r>
        <w:t xml:space="preserve"> </w:t>
      </w:r>
      <w:bookmarkStart w:id="13" w:name="_Ref534970499"/>
      <w:r>
        <w:t xml:space="preserve">Figure </w:t>
      </w:r>
      <w:r>
        <w:rPr>
          <w:noProof/>
        </w:rPr>
        <w:fldChar w:fldCharType="begin"/>
      </w:r>
      <w:r>
        <w:rPr>
          <w:noProof/>
        </w:rPr>
        <w:instrText xml:space="preserve"> SEQ Figure \* ARABIC </w:instrText>
      </w:r>
      <w:r>
        <w:rPr>
          <w:noProof/>
        </w:rPr>
        <w:fldChar w:fldCharType="separate"/>
      </w:r>
      <w:r w:rsidR="008F130E">
        <w:rPr>
          <w:noProof/>
        </w:rPr>
        <w:t>2</w:t>
      </w:r>
      <w:r>
        <w:rPr>
          <w:noProof/>
        </w:rPr>
        <w:fldChar w:fldCharType="end"/>
      </w:r>
      <w:bookmarkEnd w:id="13"/>
      <w:r>
        <w:t xml:space="preserve">: </w:t>
      </w:r>
      <w:r w:rsidRPr="00142248">
        <w:t>Illustration of the principle with flexible spatial relation.</w:t>
      </w:r>
    </w:p>
    <w:p w14:paraId="38FED534" w14:textId="77777777" w:rsidR="002D4E92" w:rsidRDefault="002D4E92" w:rsidP="002D4E92">
      <w:pPr>
        <w:pStyle w:val="BodyText"/>
        <w:rPr>
          <w:lang w:val="en-US"/>
        </w:rPr>
      </w:pPr>
      <w:bookmarkStart w:id="14" w:name="_Hlk534972431"/>
      <w:bookmarkStart w:id="15" w:name="_Toc534967578"/>
      <w:r>
        <w:rPr>
          <w:lang w:val="en-US"/>
        </w:rPr>
        <w:t>With the introduction of such flexible spatial relations, the NW may perform an SRS sweep, and indicate to the UE to use the beam corresponding to the preferred SRS for the subsequent PUCCH/PUSCH transmission. However, the UE is then allowed to use another beam than the preferred SRS, if the UE has additional measurements that point to that the optimum beam has changed since the transmission of the SRS sweep.</w:t>
      </w:r>
    </w:p>
    <w:bookmarkEnd w:id="14"/>
    <w:p w14:paraId="2345F5D9" w14:textId="77777777" w:rsidR="002D4E92" w:rsidRPr="0049186A" w:rsidRDefault="002D4E92" w:rsidP="002D4E92">
      <w:pPr>
        <w:pStyle w:val="BodyText"/>
        <w:rPr>
          <w:lang w:val="en-US"/>
        </w:rPr>
      </w:pPr>
      <w:r>
        <w:rPr>
          <w:lang w:val="en-US"/>
        </w:rPr>
        <w:t>Hence, we propose</w:t>
      </w:r>
    </w:p>
    <w:p w14:paraId="39AEF91A" w14:textId="1D024A59" w:rsidR="002D4E92" w:rsidRPr="002D4E92" w:rsidRDefault="002D4E92" w:rsidP="002D4E92">
      <w:pPr>
        <w:pStyle w:val="Proposal"/>
      </w:pPr>
      <w:bookmarkStart w:id="16" w:name="_Toc534987230"/>
      <w:bookmarkStart w:id="17" w:name="_Toc7806341"/>
      <w:bookmarkStart w:id="18" w:name="_Toc16888588"/>
      <w:r>
        <w:t>Introduce concept of flexible spatial relation that enables the UE to update the UE TX beam by itself without the NW updating the spatial relations.</w:t>
      </w:r>
      <w:bookmarkEnd w:id="15"/>
      <w:bookmarkEnd w:id="16"/>
      <w:bookmarkEnd w:id="17"/>
      <w:bookmarkEnd w:id="18"/>
    </w:p>
    <w:p w14:paraId="00464C62" w14:textId="38083323" w:rsidR="000D6ECF" w:rsidRDefault="000D6ECF" w:rsidP="000D6ECF">
      <w:pPr>
        <w:pStyle w:val="Heading3"/>
      </w:pPr>
      <w:r>
        <w:t>2.1.</w:t>
      </w:r>
      <w:r w:rsidR="00E74A20">
        <w:t>4</w:t>
      </w:r>
      <w:r>
        <w:tab/>
        <w:t>CORESET as spatial relation</w:t>
      </w:r>
    </w:p>
    <w:p w14:paraId="29FADFC7" w14:textId="42273BE5" w:rsidR="00FA5A47" w:rsidRDefault="000D6ECF" w:rsidP="000D6ECF">
      <w:pPr>
        <w:pStyle w:val="BodyText"/>
      </w:pPr>
      <w:r>
        <w:t>In single-beam operation, the</w:t>
      </w:r>
      <w:r w:rsidRPr="00966CD7">
        <w:t xml:space="preserve"> signalling overhead can be significantly reduced if there was a lightweight configuration option to let the UL follow the DL. One way to achieve this is to introduce the possibility to configure a spatial relation as a CORESET. </w:t>
      </w:r>
      <w:r w:rsidR="00FA5A47">
        <w:t>This was discussed in RAN1#97, and the following was agreed:</w:t>
      </w:r>
    </w:p>
    <w:p w14:paraId="5969630B" w14:textId="23D58F55" w:rsidR="00FA5A47" w:rsidRDefault="00FA5A47" w:rsidP="000D6ECF">
      <w:pPr>
        <w:pStyle w:val="BodyText"/>
      </w:pPr>
      <w:r>
        <w:rPr>
          <w:noProof/>
        </w:rPr>
        <mc:AlternateContent>
          <mc:Choice Requires="wps">
            <w:drawing>
              <wp:inline distT="0" distB="0" distL="0" distR="0" wp14:anchorId="1F103083" wp14:editId="4B21E37C">
                <wp:extent cx="6115050" cy="942975"/>
                <wp:effectExtent l="0" t="0" r="19050" b="22860"/>
                <wp:docPr id="2" name="Text Box 2"/>
                <wp:cNvGraphicFramePr/>
                <a:graphic xmlns:a="http://schemas.openxmlformats.org/drawingml/2006/main">
                  <a:graphicData uri="http://schemas.microsoft.com/office/word/2010/wordprocessingShape">
                    <wps:wsp>
                      <wps:cNvSpPr txBox="1"/>
                      <wps:spPr>
                        <a:xfrm>
                          <a:off x="0" y="0"/>
                          <a:ext cx="6115050" cy="942975"/>
                        </a:xfrm>
                        <a:prstGeom prst="rect">
                          <a:avLst/>
                        </a:prstGeom>
                        <a:solidFill>
                          <a:schemeClr val="lt1"/>
                        </a:solidFill>
                        <a:ln w="6350">
                          <a:solidFill>
                            <a:prstClr val="black"/>
                          </a:solidFill>
                        </a:ln>
                      </wps:spPr>
                      <wps:txbx>
                        <w:txbxContent>
                          <w:p w14:paraId="16A6AFAD" w14:textId="2F5E1494" w:rsidR="007371EA" w:rsidRPr="009D5C6A" w:rsidRDefault="007371EA" w:rsidP="00BE16B1">
                            <w:pPr>
                              <w:spacing w:after="0"/>
                              <w:contextualSpacing/>
                              <w:rPr>
                                <w:b/>
                                <w:bCs/>
                                <w:szCs w:val="22"/>
                              </w:rPr>
                            </w:pPr>
                            <w:r w:rsidRPr="006918FB">
                              <w:rPr>
                                <w:b/>
                                <w:bCs/>
                                <w:szCs w:val="22"/>
                              </w:rPr>
                              <w:t>For further discussion</w:t>
                            </w:r>
                            <w:r>
                              <w:rPr>
                                <w:b/>
                                <w:bCs/>
                                <w:szCs w:val="22"/>
                              </w:rPr>
                              <w:br/>
                            </w:r>
                            <w:r w:rsidRPr="006918FB">
                              <w:rPr>
                                <w:bCs/>
                                <w:szCs w:val="22"/>
                              </w:rPr>
                              <w:t>Study the spatial relation for the PUCCH/SRS to follow a TCI-state/QCL of PDCCH/CSI-RS/SSB if spatial relation info of PUCCH/SRS is not configured in FR2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F103083" id="Text Box 2" o:spid="_x0000_s1028" type="#_x0000_t202" style="width:481.5pt;height:7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" fillcolor="white [3201]" strokeweight=".5pt">
                <v:textbox style="mso-fit-shape-to-text:t">
                  <w:txbxContent>
                    <w:p w14:paraId="16A6AFAD" w14:textId="2F5E1494" w:rsidR="007371EA" w:rsidRPr="009D5C6A" w:rsidRDefault="007371EA" w:rsidP="00BE16B1">
                      <w:pPr>
                        <w:spacing w:after="0"/>
                        <w:contextualSpacing/>
                        <w:rPr>
                          <w:b/>
                          <w:bCs/>
                          <w:szCs w:val="22"/>
                        </w:rPr>
                      </w:pPr>
                      <w:r w:rsidRPr="006918FB">
                        <w:rPr>
                          <w:b/>
                          <w:bCs/>
                          <w:szCs w:val="22"/>
                        </w:rPr>
                        <w:t>For further discussion</w:t>
                      </w:r>
                      <w:r>
                        <w:rPr>
                          <w:b/>
                          <w:bCs/>
                          <w:szCs w:val="22"/>
                        </w:rPr>
                        <w:br/>
                      </w:r>
                      <w:r w:rsidRPr="006918FB">
                        <w:rPr>
                          <w:bCs/>
                          <w:szCs w:val="22"/>
                        </w:rPr>
                        <w:t>Study the spatial relation for the PUCCH/SRS to follow a TCI-state/QCL of PDCCH/CSI-RS/SSB if spatial relation info of PUCCH/SRS is not configured in FR2</w:t>
                      </w:r>
                    </w:p>
                  </w:txbxContent>
                </v:textbox>
                <w10:anchorlock/>
              </v:shape>
            </w:pict>
          </mc:Fallback>
        </mc:AlternateContent>
      </w:r>
    </w:p>
    <w:p w14:paraId="7D79EF59" w14:textId="1CA84419" w:rsidR="000D6ECF" w:rsidRPr="00966CD7" w:rsidRDefault="000D6ECF" w:rsidP="000D6ECF">
      <w:pPr>
        <w:pStyle w:val="BodyText"/>
      </w:pPr>
      <w:r w:rsidRPr="00966CD7">
        <w:t>When configured with a CORESET Id in the spatial relation, the UE would derive the UL Tx beam from the DL Rx beam of the PDCCH DMRS. When the</w:t>
      </w:r>
      <w:r w:rsidR="004D63B9">
        <w:t xml:space="preserve"> NW</w:t>
      </w:r>
      <w:r w:rsidRPr="00966CD7">
        <w:t xml:space="preserve"> updates the TCI state of that CORESET, the UL follows: there is no additional signalling required. Thus, we propose:</w:t>
      </w:r>
    </w:p>
    <w:p w14:paraId="0C4CE856" w14:textId="52E87843" w:rsidR="000D6ECF" w:rsidRDefault="000D6ECF" w:rsidP="000D6ECF">
      <w:pPr>
        <w:pStyle w:val="Proposal"/>
      </w:pPr>
      <w:bookmarkStart w:id="19" w:name="_Toc7806344"/>
      <w:bookmarkStart w:id="20" w:name="_Ref16087632"/>
      <w:bookmarkStart w:id="21" w:name="_Toc16888589"/>
      <w:r w:rsidRPr="00966CD7">
        <w:t>Introduce the possibility to use a CORESET when configuring a spatial relation.</w:t>
      </w:r>
      <w:bookmarkEnd w:id="19"/>
      <w:bookmarkEnd w:id="20"/>
      <w:bookmarkEnd w:id="21"/>
    </w:p>
    <w:p w14:paraId="3B5A7EA7" w14:textId="7CF01C17" w:rsidR="00FA5A47" w:rsidRDefault="00FA5A47" w:rsidP="00FA5A47">
      <w:pPr>
        <w:pStyle w:val="BodyText"/>
      </w:pPr>
      <w:r>
        <w:t xml:space="preserve">If </w:t>
      </w:r>
      <w:r>
        <w:fldChar w:fldCharType="begin"/>
      </w:r>
      <w:r>
        <w:instrText xml:space="preserve"> REF _Ref16087632 \r \h </w:instrText>
      </w:r>
      <w:r>
        <w:fldChar w:fldCharType="separate"/>
      </w:r>
      <w:r w:rsidR="008F130E">
        <w:t>Proposal 5</w:t>
      </w:r>
      <w:r>
        <w:fldChar w:fldCharType="end"/>
      </w:r>
      <w:r>
        <w:t xml:space="preserve"> is agreed, the UE should also be provided with guidance on how to set its Tx power. As the CORESET has a TCI state that it uses to derive the QCL parameters of the CORESET, the UE could use the RS(s) in that TCI state to also set its Tx power:</w:t>
      </w:r>
    </w:p>
    <w:p w14:paraId="36CA9491" w14:textId="38295BF3" w:rsidR="00FA5A47" w:rsidRPr="000D6ECF" w:rsidRDefault="00FA5A47" w:rsidP="00FA5A47">
      <w:pPr>
        <w:pStyle w:val="Proposal"/>
      </w:pPr>
      <w:bookmarkStart w:id="22" w:name="_Toc16888590"/>
      <w:r>
        <w:t>When the spatial relation is defined by a CORESET, the UE would use the RS(s) in the active TCI state of the CORESET as pathloss reference RS.</w:t>
      </w:r>
      <w:bookmarkEnd w:id="22"/>
    </w:p>
    <w:p w14:paraId="325D803B" w14:textId="1EC26316" w:rsidR="00F63950" w:rsidRDefault="002C1CDD" w:rsidP="00F63950">
      <w:pPr>
        <w:pStyle w:val="Heading2"/>
      </w:pPr>
      <w:r>
        <w:lastRenderedPageBreak/>
        <w:t>2.2</w:t>
      </w:r>
      <w:r>
        <w:tab/>
      </w:r>
      <w:r w:rsidR="00481A61">
        <w:t xml:space="preserve">Signalling reduction for </w:t>
      </w:r>
      <w:r>
        <w:t>UL power control</w:t>
      </w:r>
    </w:p>
    <w:p w14:paraId="2260078E" w14:textId="3F6BD9F2" w:rsidR="005C0846" w:rsidRPr="005C0846" w:rsidRDefault="005C0846" w:rsidP="005C0846">
      <w:pPr>
        <w:pStyle w:val="BodyText"/>
      </w:pPr>
      <w:r w:rsidRPr="00EB6B59">
        <w:t xml:space="preserve">One of the topics of the </w:t>
      </w:r>
      <w:proofErr w:type="spellStart"/>
      <w:r w:rsidRPr="00EB6B59">
        <w:t>eMIMO</w:t>
      </w:r>
      <w:proofErr w:type="spellEnd"/>
      <w:r w:rsidRPr="00EB6B59">
        <w:t xml:space="preserve"> WID is improvements</w:t>
      </w:r>
      <w:r>
        <w:t xml:space="preserve"> to </w:t>
      </w:r>
      <w:r w:rsidRPr="005C0846">
        <w:t>UL and/or DL transmit beam selection to reduce latency and overhead</w:t>
      </w:r>
      <w:r>
        <w:t xml:space="preserve">. The motivation is that the beam selection signalling in </w:t>
      </w:r>
      <w:r w:rsidR="00BF1339">
        <w:t>Rel</w:t>
      </w:r>
      <w:r>
        <w:t xml:space="preserve">-15 is associated with significant overhead. It has been identified that the beam-based power control specified in </w:t>
      </w:r>
      <w:r w:rsidR="00BF1339">
        <w:t>Rel</w:t>
      </w:r>
      <w:r>
        <w:t xml:space="preserve">-15 has the same issues. Therefore, the following agreement was made in </w:t>
      </w:r>
      <w:r w:rsidRPr="00EB6B59">
        <w:t>RAN1#97:</w:t>
      </w:r>
    </w:p>
    <w:p w14:paraId="497B1E17" w14:textId="2EDB3966" w:rsidR="005C0846" w:rsidRPr="005C0846" w:rsidRDefault="005C0846" w:rsidP="005C0846">
      <w:r>
        <w:rPr>
          <w:noProof/>
        </w:rPr>
        <mc:AlternateContent>
          <mc:Choice Requires="wps">
            <w:drawing>
              <wp:inline distT="0" distB="0" distL="0" distR="0" wp14:anchorId="2B35BEF2" wp14:editId="47EB08EE">
                <wp:extent cx="6115050" cy="1524000"/>
                <wp:effectExtent l="0" t="0" r="19050" b="11430"/>
                <wp:docPr id="1" name="Text Box 1"/>
                <wp:cNvGraphicFramePr/>
                <a:graphic xmlns:a="http://schemas.openxmlformats.org/drawingml/2006/main">
                  <a:graphicData uri="http://schemas.microsoft.com/office/word/2010/wordprocessingShape">
                    <wps:wsp>
                      <wps:cNvSpPr txBox="1"/>
                      <wps:spPr>
                        <a:xfrm>
                          <a:off x="0" y="0"/>
                          <a:ext cx="6115050" cy="1524000"/>
                        </a:xfrm>
                        <a:prstGeom prst="rect">
                          <a:avLst/>
                        </a:prstGeom>
                        <a:solidFill>
                          <a:schemeClr val="lt1"/>
                        </a:solidFill>
                        <a:ln w="6350">
                          <a:solidFill>
                            <a:prstClr val="black"/>
                          </a:solidFill>
                        </a:ln>
                      </wps:spPr>
                      <wps:txbx>
                        <w:txbxContent>
                          <w:p w14:paraId="30E399CB" w14:textId="77777777" w:rsidR="007371EA" w:rsidRPr="00F703C1" w:rsidRDefault="007371EA" w:rsidP="005C0846">
                            <w:pPr>
                              <w:pStyle w:val="LGTdoc"/>
                              <w:spacing w:afterLines="0" w:line="240" w:lineRule="auto"/>
                              <w:contextualSpacing/>
                              <w:rPr>
                                <w:b/>
                                <w:sz w:val="20"/>
                                <w:szCs w:val="22"/>
                                <w:highlight w:val="green"/>
                                <w:lang w:val="en-US"/>
                              </w:rPr>
                            </w:pPr>
                            <w:r w:rsidRPr="00F703C1">
                              <w:rPr>
                                <w:b/>
                                <w:sz w:val="20"/>
                                <w:szCs w:val="22"/>
                                <w:highlight w:val="green"/>
                                <w:lang w:val="en-US"/>
                              </w:rPr>
                              <w:t>Agreement</w:t>
                            </w:r>
                          </w:p>
                          <w:p w14:paraId="268FCC20" w14:textId="77777777" w:rsidR="007371EA" w:rsidRPr="00F703C1" w:rsidRDefault="007371EA" w:rsidP="005C0846">
                            <w:pPr>
                              <w:pStyle w:val="LGTdoc"/>
                              <w:spacing w:afterLines="0" w:line="240" w:lineRule="auto"/>
                              <w:contextualSpacing/>
                              <w:rPr>
                                <w:sz w:val="20"/>
                                <w:szCs w:val="22"/>
                                <w:lang w:val="en-US"/>
                              </w:rPr>
                            </w:pPr>
                            <w:r w:rsidRPr="00F703C1">
                              <w:rPr>
                                <w:sz w:val="20"/>
                                <w:szCs w:val="22"/>
                                <w:lang w:val="en-US"/>
                              </w:rPr>
                              <w:t>Decide in RAN1#98 whether to support updating path loss reference RSs for power control for PUSCH and SRS via MAC-CE.</w:t>
                            </w:r>
                          </w:p>
                          <w:p w14:paraId="7596B71F" w14:textId="77777777" w:rsidR="007371EA" w:rsidRPr="00F703C1" w:rsidRDefault="007371EA" w:rsidP="005C0846">
                            <w:pPr>
                              <w:pStyle w:val="LGTdoc"/>
                              <w:numPr>
                                <w:ilvl w:val="0"/>
                                <w:numId w:val="25"/>
                              </w:numPr>
                              <w:spacing w:afterLines="0" w:after="0" w:line="240" w:lineRule="auto"/>
                              <w:ind w:left="720" w:hanging="320"/>
                              <w:contextualSpacing/>
                              <w:rPr>
                                <w:sz w:val="20"/>
                                <w:szCs w:val="22"/>
                                <w:lang w:val="en-US"/>
                              </w:rPr>
                            </w:pPr>
                            <w:r w:rsidRPr="00F703C1">
                              <w:rPr>
                                <w:sz w:val="20"/>
                                <w:szCs w:val="22"/>
                                <w:lang w:val="en-US"/>
                              </w:rPr>
                              <w:t>FFS: Condition that the RS for PL will follows the downlink RS in spatial relation.</w:t>
                            </w:r>
                          </w:p>
                          <w:p w14:paraId="31FC15C0" w14:textId="77777777" w:rsidR="007371EA" w:rsidRPr="00F703C1" w:rsidRDefault="007371EA" w:rsidP="00BE16B1">
                            <w:pPr>
                              <w:pStyle w:val="LGTdoc"/>
                              <w:numPr>
                                <w:ilvl w:val="0"/>
                                <w:numId w:val="25"/>
                              </w:numPr>
                              <w:spacing w:afterLines="0" w:after="0" w:line="240" w:lineRule="auto"/>
                              <w:ind w:left="721" w:hanging="318"/>
                              <w:contextualSpacing/>
                              <w:rPr>
                                <w:sz w:val="20"/>
                                <w:szCs w:val="22"/>
                                <w:lang w:val="en-US"/>
                              </w:rPr>
                            </w:pPr>
                            <w:r w:rsidRPr="00F703C1">
                              <w:rPr>
                                <w:sz w:val="20"/>
                                <w:szCs w:val="22"/>
                                <w:lang w:val="en-US"/>
                              </w:rPr>
                              <w:t>FFS: When the spatial relation of AP-SRS for CB/NCB UL is activated by MAC-CE, UL power control parameters for PUSCH can be activated via the MAC-CE.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B35BEF2" id="Text Box 1" o:spid="_x0000_s1029" type="#_x0000_t202" style="width:481.5pt;height:12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" fillcolor="white [3201]" strokeweight=".5pt">
                <v:textbox style="mso-fit-shape-to-text:t">
                  <w:txbxContent>
                    <w:p w14:paraId="30E399CB" w14:textId="77777777" w:rsidR="007371EA" w:rsidRPr="00F703C1" w:rsidRDefault="007371EA" w:rsidP="005C0846">
                      <w:pPr>
                        <w:pStyle w:val="LGTdoc"/>
                        <w:spacing w:afterLines="0" w:line="240" w:lineRule="auto"/>
                        <w:contextualSpacing/>
                        <w:rPr>
                          <w:b/>
                          <w:sz w:val="20"/>
                          <w:szCs w:val="22"/>
                          <w:highlight w:val="green"/>
                          <w:lang w:val="en-US"/>
                        </w:rPr>
                      </w:pPr>
                      <w:r w:rsidRPr="00F703C1">
                        <w:rPr>
                          <w:b/>
                          <w:sz w:val="20"/>
                          <w:szCs w:val="22"/>
                          <w:highlight w:val="green"/>
                          <w:lang w:val="en-US"/>
                        </w:rPr>
                        <w:t>Agreement</w:t>
                      </w:r>
                    </w:p>
                    <w:p w14:paraId="268FCC20" w14:textId="77777777" w:rsidR="007371EA" w:rsidRPr="00F703C1" w:rsidRDefault="007371EA" w:rsidP="005C0846">
                      <w:pPr>
                        <w:pStyle w:val="LGTdoc"/>
                        <w:spacing w:afterLines="0" w:line="240" w:lineRule="auto"/>
                        <w:contextualSpacing/>
                        <w:rPr>
                          <w:sz w:val="20"/>
                          <w:szCs w:val="22"/>
                          <w:lang w:val="en-US"/>
                        </w:rPr>
                      </w:pPr>
                      <w:r w:rsidRPr="00F703C1">
                        <w:rPr>
                          <w:sz w:val="20"/>
                          <w:szCs w:val="22"/>
                          <w:lang w:val="en-US"/>
                        </w:rPr>
                        <w:t>Decide in RAN1#98 whether to support updating path loss reference RSs for power control for PUSCH and SRS via MAC-CE.</w:t>
                      </w:r>
                    </w:p>
                    <w:p w14:paraId="7596B71F" w14:textId="77777777" w:rsidR="007371EA" w:rsidRPr="00F703C1" w:rsidRDefault="007371EA" w:rsidP="005C0846">
                      <w:pPr>
                        <w:pStyle w:val="LGTdoc"/>
                        <w:numPr>
                          <w:ilvl w:val="0"/>
                          <w:numId w:val="25"/>
                        </w:numPr>
                        <w:spacing w:afterLines="0" w:after="0" w:line="240" w:lineRule="auto"/>
                        <w:ind w:left="720" w:hanging="320"/>
                        <w:contextualSpacing/>
                        <w:rPr>
                          <w:sz w:val="20"/>
                          <w:szCs w:val="22"/>
                          <w:lang w:val="en-US"/>
                        </w:rPr>
                      </w:pPr>
                      <w:r w:rsidRPr="00F703C1">
                        <w:rPr>
                          <w:sz w:val="20"/>
                          <w:szCs w:val="22"/>
                          <w:lang w:val="en-US"/>
                        </w:rPr>
                        <w:t>FFS: Condition that the RS for PL will follows the downlink RS in spatial relation.</w:t>
                      </w:r>
                    </w:p>
                    <w:p w14:paraId="31FC15C0" w14:textId="77777777" w:rsidR="007371EA" w:rsidRPr="00F703C1" w:rsidRDefault="007371EA" w:rsidP="00BE16B1">
                      <w:pPr>
                        <w:pStyle w:val="LGTdoc"/>
                        <w:numPr>
                          <w:ilvl w:val="0"/>
                          <w:numId w:val="25"/>
                        </w:numPr>
                        <w:spacing w:afterLines="0" w:after="0" w:line="240" w:lineRule="auto"/>
                        <w:ind w:left="721" w:hanging="318"/>
                        <w:contextualSpacing/>
                        <w:rPr>
                          <w:sz w:val="20"/>
                          <w:szCs w:val="22"/>
                          <w:lang w:val="en-US"/>
                        </w:rPr>
                      </w:pPr>
                      <w:r w:rsidRPr="00F703C1">
                        <w:rPr>
                          <w:sz w:val="20"/>
                          <w:szCs w:val="22"/>
                          <w:lang w:val="en-US"/>
                        </w:rPr>
                        <w:t>FFS: When the spatial relation of AP-SRS for CB/NCB UL is activated by MAC-CE, UL power control parameters for PUSCH can be activated via the MAC-CE.</w:t>
                      </w:r>
                    </w:p>
                  </w:txbxContent>
                </v:textbox>
                <w10:anchorlock/>
              </v:shape>
            </w:pict>
          </mc:Fallback>
        </mc:AlternateContent>
      </w:r>
    </w:p>
    <w:p w14:paraId="57594CE4" w14:textId="5E918AE7" w:rsidR="00481A61" w:rsidRPr="00A1097D" w:rsidRDefault="00481A61" w:rsidP="00481A61">
      <w:pPr>
        <w:pStyle w:val="BodyText"/>
      </w:pPr>
      <w:bookmarkStart w:id="23" w:name="_Hlk7533239"/>
      <w:r w:rsidRPr="00A1097D">
        <w:t xml:space="preserve">The power control loops for the PUCCH, PUSCH and SRS reuse the LTE paradigm: an open-loop part, where the UE adjusts is TX power based on the received power of a DL reference signal, and a closed-loop part where the NW performs adjustment based on received power. The DL reference signal used for open-loop power control is called </w:t>
      </w:r>
      <w:r w:rsidRPr="00A1097D">
        <w:rPr>
          <w:i/>
        </w:rPr>
        <w:t>pathloss reference RS</w:t>
      </w:r>
      <w:r w:rsidRPr="00A1097D">
        <w:t xml:space="preserve">. </w:t>
      </w:r>
    </w:p>
    <w:p w14:paraId="17E7BBDE" w14:textId="17FDEA1E" w:rsidR="00481A61" w:rsidRPr="00A1097D" w:rsidRDefault="00481A61" w:rsidP="00481A61">
      <w:pPr>
        <w:pStyle w:val="BodyText"/>
      </w:pPr>
      <w:r w:rsidRPr="00A1097D">
        <w:t xml:space="preserve">As will be clear from </w:t>
      </w:r>
      <w:r w:rsidR="005C0846" w:rsidRPr="00A1097D">
        <w:t xml:space="preserve">this discussion, </w:t>
      </w:r>
      <w:r w:rsidRPr="00A1097D">
        <w:t xml:space="preserve">the beam-based power control </w:t>
      </w:r>
      <w:r w:rsidR="005C0846" w:rsidRPr="00A1097D">
        <w:t xml:space="preserve">specified in </w:t>
      </w:r>
      <w:r w:rsidR="00BF1339">
        <w:t>Rel</w:t>
      </w:r>
      <w:r w:rsidR="005C0846" w:rsidRPr="00A1097D">
        <w:t xml:space="preserve">-15 was </w:t>
      </w:r>
      <w:r w:rsidRPr="00A1097D">
        <w:t>not designed to handle UE mobility. The only way to avoid RRC reconfigurations is to avoid configuring any pathloss reference RSs at all, which will imply that the UE would by default use a non-specified SS/PBCH block as pathloss reference RS:</w:t>
      </w:r>
    </w:p>
    <w:p w14:paraId="301F02D9" w14:textId="77777777" w:rsidR="00481A61" w:rsidRPr="00A1097D" w:rsidRDefault="00481A61" w:rsidP="00481A61">
      <w:pPr>
        <w:pStyle w:val="Observation"/>
      </w:pPr>
      <w:bookmarkStart w:id="24" w:name="_Toc7701440"/>
      <w:bookmarkStart w:id="25" w:name="_Toc16888579"/>
      <w:r w:rsidRPr="00A1097D">
        <w:t>The only way to avoid RRC reconfiguration of the power control is to rely on a default SS/PBCH block as pathloss reference RS.</w:t>
      </w:r>
      <w:bookmarkEnd w:id="24"/>
      <w:bookmarkEnd w:id="25"/>
      <w:r w:rsidRPr="00A1097D">
        <w:t xml:space="preserve"> </w:t>
      </w:r>
    </w:p>
    <w:p w14:paraId="30BD1873" w14:textId="07C091DC" w:rsidR="00481A61" w:rsidRPr="00A1097D" w:rsidRDefault="00481A61" w:rsidP="00481A61">
      <w:pPr>
        <w:pStyle w:val="BodyText"/>
      </w:pPr>
      <w:r w:rsidRPr="00A1097D">
        <w:t>The power control configurations for the PUSCH, PUCCH and SRS are somewhat different and will be described</w:t>
      </w:r>
      <w:r w:rsidR="007C4E0B" w:rsidRPr="00A1097D">
        <w:t xml:space="preserve"> separately</w:t>
      </w:r>
      <w:r w:rsidRPr="00A1097D">
        <w:t>.</w:t>
      </w:r>
      <w:bookmarkEnd w:id="23"/>
    </w:p>
    <w:p w14:paraId="615FB08B" w14:textId="4C35984A" w:rsidR="00481A61" w:rsidRPr="00A1097D" w:rsidRDefault="00481A61" w:rsidP="00D52999">
      <w:pPr>
        <w:pStyle w:val="Heading3"/>
      </w:pPr>
      <w:bookmarkStart w:id="26" w:name="_Ref7700943"/>
      <w:r w:rsidRPr="00A1097D">
        <w:t>2.</w:t>
      </w:r>
      <w:r w:rsidR="00D52999" w:rsidRPr="00A1097D">
        <w:t>2.</w:t>
      </w:r>
      <w:r w:rsidRPr="00A1097D">
        <w:t>1</w:t>
      </w:r>
      <w:r w:rsidRPr="00A1097D">
        <w:tab/>
        <w:t>PUCCH power control</w:t>
      </w:r>
      <w:bookmarkEnd w:id="26"/>
    </w:p>
    <w:p w14:paraId="2F04AA40" w14:textId="23E032C3" w:rsidR="00481A61" w:rsidRPr="00A1097D" w:rsidRDefault="00481A61" w:rsidP="00481A61">
      <w:pPr>
        <w:pStyle w:val="BodyText"/>
      </w:pPr>
      <w:r w:rsidRPr="00A1097D">
        <w:t xml:space="preserve">For PUCCH, the pathloss reference RS is part of the PUCCH spatial relation, as shown in this excerpt from </w:t>
      </w:r>
      <w:r w:rsidR="00A1097D" w:rsidRPr="00A1097D">
        <w:fldChar w:fldCharType="begin"/>
      </w:r>
      <w:r w:rsidR="00A1097D" w:rsidRPr="00A1097D">
        <w:instrText xml:space="preserve"> REF _Ref16577282 \r \h </w:instrText>
      </w:r>
      <w:r w:rsidR="00A1097D">
        <w:instrText xml:space="preserve"> \* MERGEFORMAT </w:instrText>
      </w:r>
      <w:r w:rsidR="00A1097D" w:rsidRPr="00A1097D">
        <w:fldChar w:fldCharType="separate"/>
      </w:r>
      <w:r w:rsidR="008F130E">
        <w:t>[5]</w:t>
      </w:r>
      <w:r w:rsidR="00A1097D" w:rsidRPr="00A1097D">
        <w:fldChar w:fldCharType="end"/>
      </w:r>
      <w:r w:rsidR="00A1097D" w:rsidRPr="00A1097D">
        <w:t>:</w:t>
      </w:r>
    </w:p>
    <w:p w14:paraId="61042659" w14:textId="77777777" w:rsidR="00481A61" w:rsidRPr="00A1097D" w:rsidRDefault="00481A61" w:rsidP="00481A61">
      <w:pPr>
        <w:pStyle w:val="PL"/>
        <w:rPr>
          <w:sz w:val="14"/>
        </w:rPr>
      </w:pPr>
      <w:r w:rsidRPr="00A1097D">
        <w:rPr>
          <w:sz w:val="14"/>
        </w:rPr>
        <w:t xml:space="preserve">PUCCH-SpatialRelationInfo ::=           </w:t>
      </w:r>
      <w:r w:rsidRPr="00A1097D">
        <w:rPr>
          <w:color w:val="993366"/>
          <w:sz w:val="14"/>
        </w:rPr>
        <w:t>SEQUENCE</w:t>
      </w:r>
      <w:r w:rsidRPr="00A1097D">
        <w:rPr>
          <w:sz w:val="14"/>
        </w:rPr>
        <w:t xml:space="preserve"> {</w:t>
      </w:r>
    </w:p>
    <w:p w14:paraId="77402102" w14:textId="77777777" w:rsidR="00481A61" w:rsidRPr="00A1097D" w:rsidRDefault="00481A61" w:rsidP="00481A61">
      <w:pPr>
        <w:pStyle w:val="PL"/>
        <w:rPr>
          <w:sz w:val="14"/>
        </w:rPr>
      </w:pPr>
      <w:r w:rsidRPr="00A1097D">
        <w:rPr>
          <w:sz w:val="14"/>
        </w:rPr>
        <w:t xml:space="preserve">    pucch-SpatialRelationInfoId         PUCCH-SpatialRelationInfoId,</w:t>
      </w:r>
    </w:p>
    <w:p w14:paraId="723F5384" w14:textId="77777777" w:rsidR="00481A61" w:rsidRPr="00A1097D" w:rsidRDefault="00481A61" w:rsidP="00481A61">
      <w:pPr>
        <w:pStyle w:val="PL"/>
        <w:rPr>
          <w:color w:val="808080"/>
          <w:sz w:val="14"/>
        </w:rPr>
      </w:pPr>
      <w:r w:rsidRPr="00A1097D">
        <w:rPr>
          <w:sz w:val="14"/>
        </w:rPr>
        <w:t xml:space="preserve">    servingCellId                           ServCellIndex                        </w:t>
      </w:r>
      <w:r w:rsidRPr="00A1097D">
        <w:rPr>
          <w:sz w:val="14"/>
        </w:rPr>
        <w:tab/>
      </w:r>
      <w:r w:rsidRPr="00A1097D">
        <w:rPr>
          <w:sz w:val="14"/>
        </w:rPr>
        <w:tab/>
      </w:r>
      <w:r w:rsidRPr="00A1097D">
        <w:rPr>
          <w:color w:val="993366"/>
          <w:sz w:val="14"/>
        </w:rPr>
        <w:t>OPTIONAL</w:t>
      </w:r>
      <w:r w:rsidRPr="00A1097D">
        <w:rPr>
          <w:sz w:val="14"/>
        </w:rPr>
        <w:t xml:space="preserve">,   </w:t>
      </w:r>
      <w:r w:rsidRPr="00A1097D">
        <w:rPr>
          <w:color w:val="808080"/>
          <w:sz w:val="14"/>
        </w:rPr>
        <w:t>-- Need S</w:t>
      </w:r>
    </w:p>
    <w:p w14:paraId="0273F0A8" w14:textId="77777777" w:rsidR="00481A61" w:rsidRPr="00A1097D" w:rsidRDefault="00481A61" w:rsidP="00481A61">
      <w:pPr>
        <w:pStyle w:val="PL"/>
        <w:rPr>
          <w:sz w:val="14"/>
        </w:rPr>
      </w:pPr>
      <w:r w:rsidRPr="00A1097D">
        <w:rPr>
          <w:sz w:val="14"/>
        </w:rPr>
        <w:t xml:space="preserve">    referenceSignal                         </w:t>
      </w:r>
      <w:r w:rsidRPr="00A1097D">
        <w:rPr>
          <w:color w:val="993366"/>
          <w:sz w:val="14"/>
        </w:rPr>
        <w:t>CHOICE</w:t>
      </w:r>
      <w:r w:rsidRPr="00A1097D">
        <w:rPr>
          <w:sz w:val="14"/>
        </w:rPr>
        <w:t xml:space="preserve"> {</w:t>
      </w:r>
    </w:p>
    <w:p w14:paraId="34E420B1" w14:textId="77777777" w:rsidR="00481A61" w:rsidRPr="00A1097D" w:rsidRDefault="00481A61" w:rsidP="00481A61">
      <w:pPr>
        <w:pStyle w:val="PL"/>
        <w:rPr>
          <w:sz w:val="14"/>
        </w:rPr>
      </w:pPr>
      <w:r w:rsidRPr="00A1097D">
        <w:rPr>
          <w:sz w:val="14"/>
        </w:rPr>
        <w:t xml:space="preserve">        ssb-Index                               SSB-Index,</w:t>
      </w:r>
    </w:p>
    <w:p w14:paraId="2EC700F8" w14:textId="77777777" w:rsidR="00481A61" w:rsidRPr="00A1097D" w:rsidRDefault="00481A61" w:rsidP="00481A61">
      <w:pPr>
        <w:pStyle w:val="PL"/>
        <w:rPr>
          <w:sz w:val="14"/>
        </w:rPr>
      </w:pPr>
      <w:r w:rsidRPr="00A1097D">
        <w:rPr>
          <w:sz w:val="14"/>
        </w:rPr>
        <w:t xml:space="preserve">        csi-RS-Index                                NZP-CSI-RS-ResourceId,</w:t>
      </w:r>
    </w:p>
    <w:p w14:paraId="237CEC55" w14:textId="77777777" w:rsidR="00481A61" w:rsidRPr="00A1097D" w:rsidRDefault="00481A61" w:rsidP="00481A61">
      <w:pPr>
        <w:pStyle w:val="PL"/>
        <w:rPr>
          <w:sz w:val="14"/>
        </w:rPr>
      </w:pPr>
      <w:r w:rsidRPr="00A1097D">
        <w:rPr>
          <w:sz w:val="14"/>
        </w:rPr>
        <w:t xml:space="preserve">        srs                                     </w:t>
      </w:r>
      <w:r w:rsidRPr="00A1097D">
        <w:rPr>
          <w:color w:val="993366"/>
          <w:sz w:val="14"/>
        </w:rPr>
        <w:t>SEQUENCE</w:t>
      </w:r>
      <w:r w:rsidRPr="00A1097D">
        <w:rPr>
          <w:sz w:val="14"/>
        </w:rPr>
        <w:t xml:space="preserve"> {</w:t>
      </w:r>
    </w:p>
    <w:p w14:paraId="0A83423D" w14:textId="77777777" w:rsidR="00481A61" w:rsidRPr="00A1097D" w:rsidRDefault="00481A61" w:rsidP="00481A61">
      <w:pPr>
        <w:pStyle w:val="PL"/>
        <w:rPr>
          <w:sz w:val="14"/>
        </w:rPr>
      </w:pPr>
      <w:r w:rsidRPr="00A1097D">
        <w:rPr>
          <w:sz w:val="14"/>
        </w:rPr>
        <w:t xml:space="preserve">                                                    resource                            SRS-ResourceId,</w:t>
      </w:r>
    </w:p>
    <w:p w14:paraId="6890CAF7" w14:textId="77777777" w:rsidR="00481A61" w:rsidRPr="00A1097D" w:rsidRDefault="00481A61" w:rsidP="00481A61">
      <w:pPr>
        <w:pStyle w:val="PL"/>
        <w:rPr>
          <w:sz w:val="14"/>
        </w:rPr>
      </w:pPr>
      <w:r w:rsidRPr="00A1097D">
        <w:rPr>
          <w:sz w:val="14"/>
        </w:rPr>
        <w:t xml:space="preserve">                                                    uplinkBWP                           BWP-Id</w:t>
      </w:r>
    </w:p>
    <w:p w14:paraId="15C75766" w14:textId="77777777" w:rsidR="00481A61" w:rsidRPr="00A1097D" w:rsidRDefault="00481A61" w:rsidP="00481A61">
      <w:pPr>
        <w:pStyle w:val="PL"/>
        <w:rPr>
          <w:sz w:val="14"/>
        </w:rPr>
      </w:pPr>
      <w:r w:rsidRPr="00A1097D">
        <w:rPr>
          <w:sz w:val="14"/>
        </w:rPr>
        <w:t xml:space="preserve">                                                }</w:t>
      </w:r>
    </w:p>
    <w:p w14:paraId="1B70AC96" w14:textId="77777777" w:rsidR="00481A61" w:rsidRPr="00A1097D" w:rsidRDefault="00481A61" w:rsidP="00481A61">
      <w:pPr>
        <w:pStyle w:val="PL"/>
        <w:rPr>
          <w:sz w:val="14"/>
        </w:rPr>
      </w:pPr>
      <w:r w:rsidRPr="00A1097D">
        <w:rPr>
          <w:sz w:val="14"/>
        </w:rPr>
        <w:t xml:space="preserve">    },</w:t>
      </w:r>
    </w:p>
    <w:p w14:paraId="4C99C9BD" w14:textId="77777777" w:rsidR="00481A61" w:rsidRPr="00A1097D" w:rsidRDefault="00481A61" w:rsidP="00481A61">
      <w:pPr>
        <w:pStyle w:val="PL"/>
        <w:rPr>
          <w:sz w:val="14"/>
        </w:rPr>
      </w:pPr>
      <w:r w:rsidRPr="00A1097D">
        <w:rPr>
          <w:sz w:val="14"/>
        </w:rPr>
        <w:t xml:space="preserve">    pucch-PathlossReferenceRS-Id            PUCCH-PathlossReferenceRS-Id,</w:t>
      </w:r>
    </w:p>
    <w:p w14:paraId="42DD29EE" w14:textId="77777777" w:rsidR="00481A61" w:rsidRPr="00A1097D" w:rsidRDefault="00481A61" w:rsidP="00481A61">
      <w:pPr>
        <w:pStyle w:val="PL"/>
        <w:rPr>
          <w:sz w:val="14"/>
        </w:rPr>
      </w:pPr>
      <w:r w:rsidRPr="00A1097D">
        <w:rPr>
          <w:sz w:val="14"/>
        </w:rPr>
        <w:t xml:space="preserve">    p0-PUCCH-Id                             P0-PUCCH-Id,</w:t>
      </w:r>
    </w:p>
    <w:p w14:paraId="399E7A3C" w14:textId="77777777" w:rsidR="00481A61" w:rsidRPr="00A1097D" w:rsidRDefault="00481A61" w:rsidP="00481A61">
      <w:pPr>
        <w:pStyle w:val="PL"/>
        <w:rPr>
          <w:sz w:val="14"/>
        </w:rPr>
      </w:pPr>
      <w:r w:rsidRPr="00A1097D">
        <w:rPr>
          <w:sz w:val="14"/>
        </w:rPr>
        <w:t xml:space="preserve">    closedLoopIndex                         </w:t>
      </w:r>
      <w:r w:rsidRPr="00A1097D">
        <w:rPr>
          <w:color w:val="993366"/>
          <w:sz w:val="14"/>
        </w:rPr>
        <w:t>ENUMERATED</w:t>
      </w:r>
      <w:r w:rsidRPr="00A1097D">
        <w:rPr>
          <w:sz w:val="14"/>
        </w:rPr>
        <w:t xml:space="preserve"> { i0, i1 }</w:t>
      </w:r>
    </w:p>
    <w:p w14:paraId="0FC4236C" w14:textId="77777777" w:rsidR="00481A61" w:rsidRPr="00A1097D" w:rsidRDefault="00481A61" w:rsidP="00481A61">
      <w:pPr>
        <w:pStyle w:val="PL"/>
      </w:pPr>
      <w:r w:rsidRPr="00A1097D">
        <w:t>}</w:t>
      </w:r>
    </w:p>
    <w:p w14:paraId="728F8E9E" w14:textId="77777777" w:rsidR="00481A61" w:rsidRPr="00A1097D" w:rsidRDefault="00481A61" w:rsidP="00481A61">
      <w:pPr>
        <w:pStyle w:val="BodyText"/>
      </w:pPr>
    </w:p>
    <w:p w14:paraId="085F3FEF" w14:textId="77777777" w:rsidR="00481A61" w:rsidRPr="00A1097D" w:rsidRDefault="00481A61" w:rsidP="00481A61">
      <w:pPr>
        <w:pStyle w:val="BodyText"/>
      </w:pPr>
      <w:r w:rsidRPr="00A1097D">
        <w:t>As soon as the spatial relation of the PUCCH is updated, the pathloss reference RS for the PUCCH is updated. During the Release-16 work, RAN1 has agreed to increase the maximum number of configured spatial relations for PUCCH to 64. However, the total number of PUCCH pathloss reference RSs is only 4:</w:t>
      </w:r>
    </w:p>
    <w:p w14:paraId="4924631B" w14:textId="77777777" w:rsidR="00481A61" w:rsidRPr="00A1097D" w:rsidRDefault="00481A61" w:rsidP="00481A61">
      <w:pPr>
        <w:pStyle w:val="PL"/>
        <w:rPr>
          <w:color w:val="808080"/>
        </w:rPr>
      </w:pPr>
      <w:r w:rsidRPr="00A1097D">
        <w:t xml:space="preserve">maxNrofPUCCH-PathlossReferenceRSs       </w:t>
      </w:r>
      <w:r w:rsidRPr="00A1097D">
        <w:rPr>
          <w:color w:val="993366"/>
        </w:rPr>
        <w:t>INTEGER</w:t>
      </w:r>
      <w:r w:rsidRPr="00A1097D">
        <w:t xml:space="preserve"> ::= 4       </w:t>
      </w:r>
    </w:p>
    <w:p w14:paraId="13FACDE4" w14:textId="77777777" w:rsidR="00481A61" w:rsidRPr="00A1097D" w:rsidRDefault="00481A61" w:rsidP="00481A61">
      <w:pPr>
        <w:pStyle w:val="BodyText"/>
      </w:pPr>
    </w:p>
    <w:p w14:paraId="17B95775" w14:textId="77777777" w:rsidR="00481A61" w:rsidRPr="00A1097D" w:rsidRDefault="00481A61" w:rsidP="00481A61">
      <w:pPr>
        <w:pStyle w:val="BodyText"/>
      </w:pPr>
      <w:r w:rsidRPr="00A1097D">
        <w:t xml:space="preserve">Thus, even if we define, e.g., 16 spatial relations for PUCCH, and use MAC CE to switch between these 16 to handle UE mobility, these 16 spatial relations share only 4 pathloss reference RSs, so power control will not work well. </w:t>
      </w:r>
    </w:p>
    <w:p w14:paraId="3C5CDCC0" w14:textId="77777777" w:rsidR="00481A61" w:rsidRPr="00A1097D" w:rsidRDefault="00481A61" w:rsidP="00481A61">
      <w:pPr>
        <w:pStyle w:val="BodyText"/>
      </w:pPr>
      <w:r w:rsidRPr="00A1097D">
        <w:t>To solve this, a simple way is to increase the maximum number of PUCCH pathloss reference RSs to 64:</w:t>
      </w:r>
    </w:p>
    <w:p w14:paraId="518D82E6" w14:textId="77777777" w:rsidR="00481A61" w:rsidRPr="00A1097D" w:rsidRDefault="00481A61" w:rsidP="00481A61">
      <w:pPr>
        <w:pStyle w:val="Proposal"/>
      </w:pPr>
      <w:bookmarkStart w:id="27" w:name="_Toc7701441"/>
      <w:bookmarkStart w:id="28" w:name="_Hlk7533395"/>
      <w:bookmarkStart w:id="29" w:name="_Toc16888591"/>
      <w:r w:rsidRPr="00A1097D">
        <w:t>Increase the maximum number of PUCCH pathloss reference RSs to 64.</w:t>
      </w:r>
      <w:bookmarkEnd w:id="27"/>
      <w:bookmarkEnd w:id="29"/>
    </w:p>
    <w:bookmarkEnd w:id="28"/>
    <w:p w14:paraId="3CE38088" w14:textId="4D968C19" w:rsidR="00481A61" w:rsidRPr="0026732F" w:rsidRDefault="00481A61" w:rsidP="00D52999">
      <w:pPr>
        <w:pStyle w:val="Heading3"/>
      </w:pPr>
      <w:r w:rsidRPr="0026732F">
        <w:lastRenderedPageBreak/>
        <w:t>2.2</w:t>
      </w:r>
      <w:r w:rsidR="00D52999" w:rsidRPr="0026732F">
        <w:t>.2</w:t>
      </w:r>
      <w:r w:rsidRPr="0026732F">
        <w:tab/>
        <w:t>SRS power control</w:t>
      </w:r>
    </w:p>
    <w:p w14:paraId="7EC6A61D" w14:textId="77777777" w:rsidR="00481A61" w:rsidRPr="0026732F" w:rsidRDefault="00481A61" w:rsidP="00481A61">
      <w:pPr>
        <w:pStyle w:val="BodyText"/>
      </w:pPr>
      <w:r w:rsidRPr="0026732F">
        <w:t>For SRS, the pathloss reference RSs is configured as part of the SRS resource set. To update the pathloss reference RS of the SRS, RRC reconfiguration is currently needed. In the work on signalling reduction, it has already been agreed that it should be possible to update the spatial relation of an aperiodic SRS using MAC CE, a signalling option that already exists for semi-persistent SRS. However, since such an update of the spatial relation does not impact the pathloss reference RS (in contrast to the PUCCH), the UE will continue to use the configured pathloss reference RS, essentially meaning that the UE will transmit SRS using too high TX power.</w:t>
      </w:r>
    </w:p>
    <w:p w14:paraId="25DF9608" w14:textId="77777777" w:rsidR="00481A61" w:rsidRPr="0026732F" w:rsidRDefault="00481A61" w:rsidP="00481A61">
      <w:pPr>
        <w:pStyle w:val="BodyText"/>
      </w:pPr>
      <w:r w:rsidRPr="0026732F">
        <w:t>There are (at least) two options to solve this:</w:t>
      </w:r>
    </w:p>
    <w:p w14:paraId="0D8B6F2D" w14:textId="77777777" w:rsidR="00481A61" w:rsidRPr="0026732F" w:rsidRDefault="00481A61" w:rsidP="00481A61">
      <w:pPr>
        <w:pStyle w:val="BodyText"/>
        <w:numPr>
          <w:ilvl w:val="0"/>
          <w:numId w:val="24"/>
        </w:numPr>
      </w:pPr>
      <w:r w:rsidRPr="0026732F">
        <w:t>Move the pathloss reference RS into the SRS spatial relation, as for PUCCH. Any update of the spatial relation will lead to that the pathloss reference RS is also updated.</w:t>
      </w:r>
    </w:p>
    <w:p w14:paraId="3934C2A7" w14:textId="77777777" w:rsidR="00481A61" w:rsidRPr="0026732F" w:rsidRDefault="00481A61" w:rsidP="00481A61">
      <w:pPr>
        <w:pStyle w:val="BodyText"/>
        <w:numPr>
          <w:ilvl w:val="0"/>
          <w:numId w:val="24"/>
        </w:numPr>
      </w:pPr>
      <w:r w:rsidRPr="0026732F">
        <w:t>Introduce the possibility to activate SRS resource sets using MAC CE. Here we would thus define multiple SRS resource sets and activate one of them using MAC CE.</w:t>
      </w:r>
    </w:p>
    <w:p w14:paraId="69D94A5A" w14:textId="198E70D8" w:rsidR="0026732F" w:rsidRPr="0026732F" w:rsidRDefault="00F23FB1" w:rsidP="00481A61">
      <w:pPr>
        <w:pStyle w:val="BodyText"/>
      </w:pPr>
      <w:r>
        <w:t xml:space="preserve">Moving the path loss reference into the SRS spatial relation implies moving the power control from the resource set level to the resource level. </w:t>
      </w:r>
      <w:r w:rsidR="00470BC5">
        <w:t>It is doubtful that this will work since an SRS resource generally can be pre</w:t>
      </w:r>
      <w:r w:rsidR="009004EB">
        <w:t>s</w:t>
      </w:r>
      <w:r w:rsidR="00470BC5">
        <w:t>ent in multiple SRS resource sets.</w:t>
      </w:r>
      <w:r w:rsidR="009004EB">
        <w:t xml:space="preserve"> </w:t>
      </w:r>
      <w:r w:rsidR="008748D8">
        <w:t>The multiple resources in a set</w:t>
      </w:r>
      <w:r w:rsidR="009B5F8A">
        <w:t xml:space="preserve"> are also transmitted in the s</w:t>
      </w:r>
      <w:r w:rsidR="00BC0566">
        <w:t>ame slot</w:t>
      </w:r>
      <w:r w:rsidR="00B36211">
        <w:t xml:space="preserve">, and thus, </w:t>
      </w:r>
      <w:r w:rsidR="00032865">
        <w:t xml:space="preserve">associating </w:t>
      </w:r>
      <w:r w:rsidR="00785C73">
        <w:t>different SRS resources transmitted in the same slot with vastly different power levels will cause power ramping issues</w:t>
      </w:r>
      <w:r w:rsidR="006117F1">
        <w:t xml:space="preserve">, and scheduling restrictions </w:t>
      </w:r>
      <w:r w:rsidR="002F2DB5">
        <w:t>will need to be imposed in RAN4 to avoid violating SRS power mask requirements.</w:t>
      </w:r>
      <w:r w:rsidR="00785C73">
        <w:t xml:space="preserve"> </w:t>
      </w:r>
      <w:r w:rsidR="0026732F" w:rsidRPr="0026732F">
        <w:t>Hence, we propose to specify option 2, i.e., SRS resource set activation.</w:t>
      </w:r>
    </w:p>
    <w:p w14:paraId="190E4C24" w14:textId="57745AA3" w:rsidR="0026732F" w:rsidRDefault="0026732F" w:rsidP="0026732F">
      <w:pPr>
        <w:pStyle w:val="BodyText"/>
        <w:rPr>
          <w:lang w:val="en-US"/>
        </w:rPr>
      </w:pPr>
      <w:r>
        <w:rPr>
          <w:lang w:val="en-US"/>
        </w:rPr>
        <w:t xml:space="preserve">For SRS resource set selection, the NW uses RRC signaling to define </w:t>
      </w:r>
      <w:r w:rsidRPr="00C332AF">
        <w:rPr>
          <w:lang w:val="en-US"/>
        </w:rPr>
        <w:t xml:space="preserve">N </w:t>
      </w:r>
      <w:r>
        <w:rPr>
          <w:lang w:val="en-US"/>
        </w:rPr>
        <w:t xml:space="preserve">candidate </w:t>
      </w:r>
      <w:r w:rsidRPr="00C332AF">
        <w:rPr>
          <w:lang w:val="en-US"/>
        </w:rPr>
        <w:t>SRS resource</w:t>
      </w:r>
      <w:r>
        <w:rPr>
          <w:lang w:val="en-US"/>
        </w:rPr>
        <w:t xml:space="preserve"> sets</w:t>
      </w:r>
      <w:r w:rsidRPr="00C332AF">
        <w:rPr>
          <w:lang w:val="en-US"/>
        </w:rPr>
        <w:t xml:space="preserve">. </w:t>
      </w:r>
      <w:r>
        <w:rPr>
          <w:lang w:val="en-US"/>
        </w:rPr>
        <w:t xml:space="preserve">A </w:t>
      </w:r>
      <w:r w:rsidRPr="00C332AF">
        <w:rPr>
          <w:lang w:val="en-US"/>
        </w:rPr>
        <w:t>MAC-CE</w:t>
      </w:r>
      <w:r>
        <w:rPr>
          <w:lang w:val="en-US"/>
        </w:rPr>
        <w:t xml:space="preserve"> message will then be used to select (activate) one out of the N candidate</w:t>
      </w:r>
      <w:r w:rsidR="002F2DB5">
        <w:rPr>
          <w:lang w:val="en-US"/>
        </w:rPr>
        <w:t>s</w:t>
      </w:r>
      <w:r>
        <w:rPr>
          <w:lang w:val="en-US"/>
        </w:rPr>
        <w:t xml:space="preserve">. This selection procedure is </w:t>
      </w:r>
      <w:proofErr w:type="gramStart"/>
      <w:r>
        <w:rPr>
          <w:lang w:val="en-US"/>
        </w:rPr>
        <w:t>similar to</w:t>
      </w:r>
      <w:proofErr w:type="gramEnd"/>
      <w:r>
        <w:rPr>
          <w:lang w:val="en-US"/>
        </w:rPr>
        <w:t xml:space="preserve"> how aperiodic triggering states are down-selected in NR </w:t>
      </w:r>
      <w:r w:rsidR="00BF1339">
        <w:rPr>
          <w:lang w:val="en-US"/>
        </w:rPr>
        <w:t>Rel</w:t>
      </w:r>
      <w:r>
        <w:rPr>
          <w:lang w:val="en-US"/>
        </w:rPr>
        <w:t>-15.</w:t>
      </w:r>
    </w:p>
    <w:p w14:paraId="548BD286" w14:textId="56614EB0" w:rsidR="0026732F" w:rsidRDefault="0026732F" w:rsidP="0026732F">
      <w:pPr>
        <w:pStyle w:val="BodyText"/>
        <w:rPr>
          <w:lang w:val="en-US"/>
        </w:rPr>
      </w:pPr>
      <w:r>
        <w:rPr>
          <w:lang w:val="en-US"/>
        </w:rPr>
        <w:t>The additional flexibility comes at the cost of more RRC signaling: the number of configured SRS resource sets will increase. On the other hand, the MAC CE signaling is trivial to design: it only selects among the configured SRS Resource Sets.</w:t>
      </w:r>
    </w:p>
    <w:p w14:paraId="13184988" w14:textId="77777777" w:rsidR="0026732F" w:rsidRPr="00D04FD5" w:rsidRDefault="0026732F" w:rsidP="0026732F">
      <w:pPr>
        <w:pStyle w:val="BodyText"/>
        <w:rPr>
          <w:lang w:val="en-US"/>
        </w:rPr>
      </w:pPr>
    </w:p>
    <w:p w14:paraId="25C99AA2" w14:textId="77777777" w:rsidR="0026732F" w:rsidRDefault="0026732F" w:rsidP="0026732F">
      <w:pPr>
        <w:pStyle w:val="BodyText"/>
        <w:rPr>
          <w:lang w:val="en-US"/>
        </w:rPr>
      </w:pPr>
    </w:p>
    <w:p w14:paraId="423E037B" w14:textId="77777777" w:rsidR="0026732F" w:rsidRDefault="0026732F" w:rsidP="0026732F">
      <w:pPr>
        <w:pStyle w:val="BodyText"/>
        <w:jc w:val="center"/>
        <w:rPr>
          <w:lang w:val="en-US"/>
        </w:rPr>
      </w:pPr>
      <w:r w:rsidRPr="004F7249">
        <w:rPr>
          <w:noProof/>
        </w:rPr>
        <w:drawing>
          <wp:inline distT="0" distB="0" distL="0" distR="0" wp14:anchorId="2196EF0B" wp14:editId="365D47E6">
            <wp:extent cx="5590680" cy="3438277"/>
            <wp:effectExtent l="0" t="0" r="0" b="0"/>
            <wp:docPr id="76" name="Picture 75">
              <a:extLst xmlns:a="http://schemas.openxmlformats.org/drawingml/2006/main">
                <a:ext uri="{FF2B5EF4-FFF2-40B4-BE49-F238E27FC236}">
                  <a16:creationId xmlns:a16="http://schemas.microsoft.com/office/drawing/2014/main" id="{90427DF2-A71B-4D66-925F-F79E08E771D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5">
                      <a:extLst>
                        <a:ext uri="{FF2B5EF4-FFF2-40B4-BE49-F238E27FC236}">
                          <a16:creationId xmlns:a16="http://schemas.microsoft.com/office/drawing/2014/main" id="{90427DF2-A71B-4D66-925F-F79E08E771D0}"/>
                        </a:ext>
                      </a:extLst>
                    </pic:cNvPr>
                    <pic:cNvPicPr>
                      <a:picLocks noChangeAspect="1"/>
                    </pic:cNvPicPr>
                  </pic:nvPicPr>
                  <pic:blipFill>
                    <a:blip r:embed="rId13"/>
                    <a:stretch>
                      <a:fillRect/>
                    </a:stretch>
                  </pic:blipFill>
                  <pic:spPr>
                    <a:xfrm>
                      <a:off x="0" y="0"/>
                      <a:ext cx="5595751" cy="3441395"/>
                    </a:xfrm>
                    <a:prstGeom prst="rect">
                      <a:avLst/>
                    </a:prstGeom>
                  </pic:spPr>
                </pic:pic>
              </a:graphicData>
            </a:graphic>
          </wp:inline>
        </w:drawing>
      </w:r>
    </w:p>
    <w:p w14:paraId="1D5427AC" w14:textId="2218BD40" w:rsidR="0026732F" w:rsidRPr="0026732F" w:rsidRDefault="0026732F" w:rsidP="0026732F">
      <w:pPr>
        <w:pStyle w:val="Caption"/>
        <w:ind w:firstLine="567"/>
        <w:rPr>
          <w:lang w:val="en-US"/>
        </w:rPr>
      </w:pPr>
      <w:r>
        <w:t xml:space="preserve">Figure </w:t>
      </w:r>
      <w:r>
        <w:rPr>
          <w:noProof/>
        </w:rPr>
        <w:fldChar w:fldCharType="begin"/>
      </w:r>
      <w:r>
        <w:rPr>
          <w:noProof/>
        </w:rPr>
        <w:instrText xml:space="preserve"> SEQ Figure \* ARABIC </w:instrText>
      </w:r>
      <w:r>
        <w:rPr>
          <w:noProof/>
        </w:rPr>
        <w:fldChar w:fldCharType="separate"/>
      </w:r>
      <w:r w:rsidR="008F130E">
        <w:rPr>
          <w:noProof/>
        </w:rPr>
        <w:t>3</w:t>
      </w:r>
      <w:r>
        <w:rPr>
          <w:noProof/>
        </w:rPr>
        <w:fldChar w:fldCharType="end"/>
      </w:r>
      <w:r>
        <w:tab/>
      </w:r>
      <w:r>
        <w:rPr>
          <w:lang w:val="en-US"/>
        </w:rPr>
        <w:t>Schematic illustration of the method SRS resource subset selection</w:t>
      </w:r>
    </w:p>
    <w:p w14:paraId="70AB8FC4" w14:textId="77777777" w:rsidR="0026732F" w:rsidRDefault="0026732F" w:rsidP="00481A61">
      <w:pPr>
        <w:pStyle w:val="BodyText"/>
        <w:rPr>
          <w:highlight w:val="yellow"/>
        </w:rPr>
      </w:pPr>
    </w:p>
    <w:p w14:paraId="3005DEB7" w14:textId="77777777" w:rsidR="00481A61" w:rsidRPr="0026732F" w:rsidRDefault="00481A61" w:rsidP="00481A61">
      <w:pPr>
        <w:pStyle w:val="Proposal"/>
      </w:pPr>
      <w:bookmarkStart w:id="30" w:name="_Toc7701442"/>
      <w:bookmarkStart w:id="31" w:name="_Toc16888592"/>
      <w:r w:rsidRPr="0026732F">
        <w:t>Introduce the possibility to activate SRS resource sets using MAC CE.</w:t>
      </w:r>
      <w:bookmarkEnd w:id="30"/>
      <w:bookmarkEnd w:id="31"/>
    </w:p>
    <w:p w14:paraId="1B417E43" w14:textId="6AF877AC" w:rsidR="00481A61" w:rsidRPr="0026732F" w:rsidRDefault="00481A61" w:rsidP="00D52999">
      <w:pPr>
        <w:pStyle w:val="Heading3"/>
      </w:pPr>
      <w:r w:rsidRPr="0026732F">
        <w:lastRenderedPageBreak/>
        <w:t>2.</w:t>
      </w:r>
      <w:r w:rsidR="00D52999" w:rsidRPr="0026732F">
        <w:t>2.</w:t>
      </w:r>
      <w:r w:rsidRPr="0026732F">
        <w:t>3</w:t>
      </w:r>
      <w:r w:rsidRPr="0026732F">
        <w:tab/>
        <w:t>PUSCH power control</w:t>
      </w:r>
    </w:p>
    <w:p w14:paraId="3A958C35" w14:textId="77777777" w:rsidR="00481A61" w:rsidRPr="0026732F" w:rsidRDefault="00481A61" w:rsidP="00481A61">
      <w:pPr>
        <w:pStyle w:val="BodyText"/>
      </w:pPr>
      <w:r w:rsidRPr="0026732F">
        <w:t>For PUSCH, two things need to be done to avoid RRC reconfigurations as the UE moves: the number of pathloss reference RSs for power control must be increased, and MAC CE control of the SRI-PUSCH-</w:t>
      </w:r>
      <w:proofErr w:type="spellStart"/>
      <w:r w:rsidRPr="0026732F">
        <w:t>PowerControl</w:t>
      </w:r>
      <w:proofErr w:type="spellEnd"/>
      <w:r w:rsidRPr="0026732F">
        <w:t xml:space="preserve"> must be introduced. </w:t>
      </w:r>
    </w:p>
    <w:p w14:paraId="1630AC1E" w14:textId="77777777" w:rsidR="00481A61" w:rsidRPr="0026732F" w:rsidRDefault="00481A61" w:rsidP="00481A61">
      <w:pPr>
        <w:pStyle w:val="BodyText"/>
      </w:pPr>
      <w:r w:rsidRPr="0026732F">
        <w:t xml:space="preserve">The first change is straightforward: </w:t>
      </w:r>
      <w:proofErr w:type="gramStart"/>
      <w:r w:rsidRPr="0026732F">
        <w:t>similar to</w:t>
      </w:r>
      <w:proofErr w:type="gramEnd"/>
      <w:r w:rsidRPr="0026732F">
        <w:t xml:space="preserve"> the change to PUCCH power control described in section 2.1 one RRC parameter needs to be updated:</w:t>
      </w:r>
    </w:p>
    <w:p w14:paraId="6447ACB9" w14:textId="77777777" w:rsidR="00481A61" w:rsidRPr="0026732F" w:rsidRDefault="00481A61" w:rsidP="00481A61">
      <w:pPr>
        <w:pStyle w:val="PL"/>
        <w:rPr>
          <w:color w:val="808080"/>
        </w:rPr>
      </w:pPr>
      <w:r w:rsidRPr="0026732F">
        <w:t xml:space="preserve">maxNrofPUSCH-PathlossReferenceRSs       </w:t>
      </w:r>
      <w:r w:rsidRPr="0026732F">
        <w:rPr>
          <w:color w:val="993366"/>
        </w:rPr>
        <w:t>INTEGER</w:t>
      </w:r>
      <w:r w:rsidRPr="0026732F">
        <w:t xml:space="preserve"> ::= 4     </w:t>
      </w:r>
    </w:p>
    <w:p w14:paraId="2CBA2D65" w14:textId="77777777" w:rsidR="00481A61" w:rsidRPr="0026732F" w:rsidRDefault="00481A61" w:rsidP="00481A61">
      <w:pPr>
        <w:pStyle w:val="BodyText"/>
      </w:pPr>
    </w:p>
    <w:p w14:paraId="7D6C3CA7" w14:textId="77777777" w:rsidR="00481A61" w:rsidRPr="0026732F" w:rsidRDefault="00481A61" w:rsidP="00481A61">
      <w:pPr>
        <w:pStyle w:val="BodyText"/>
      </w:pPr>
      <w:r w:rsidRPr="0026732F">
        <w:t>As for PUCCH, it makes sense to increase this to 64:</w:t>
      </w:r>
    </w:p>
    <w:p w14:paraId="3C5FBF04" w14:textId="77777777" w:rsidR="00481A61" w:rsidRPr="0026732F" w:rsidRDefault="00481A61" w:rsidP="00481A61">
      <w:pPr>
        <w:pStyle w:val="Proposal"/>
      </w:pPr>
      <w:bookmarkStart w:id="32" w:name="_Toc7701443"/>
      <w:bookmarkStart w:id="33" w:name="_Toc16888593"/>
      <w:r w:rsidRPr="0026732F">
        <w:t>Increase the maximum number of PUSCH pathloss reference RSs to 64.</w:t>
      </w:r>
      <w:bookmarkEnd w:id="32"/>
      <w:bookmarkEnd w:id="33"/>
    </w:p>
    <w:p w14:paraId="402FC91B" w14:textId="77777777" w:rsidR="00481A61" w:rsidRPr="0026732F" w:rsidRDefault="00481A61" w:rsidP="00481A61">
      <w:pPr>
        <w:pStyle w:val="BodyText"/>
      </w:pPr>
      <w:r w:rsidRPr="0026732F">
        <w:t>The PUSCH transmit power is controlled via the RRC IE SRI-PUSCH-</w:t>
      </w:r>
      <w:proofErr w:type="spellStart"/>
      <w:r w:rsidRPr="0026732F">
        <w:t>PowerControl</w:t>
      </w:r>
      <w:proofErr w:type="spellEnd"/>
      <w:r w:rsidRPr="0026732F">
        <w:t>:</w:t>
      </w:r>
    </w:p>
    <w:p w14:paraId="0442E3AF" w14:textId="77777777" w:rsidR="00481A61" w:rsidRPr="0026732F" w:rsidRDefault="00481A61" w:rsidP="00481A61">
      <w:pPr>
        <w:pStyle w:val="PL"/>
      </w:pPr>
      <w:r w:rsidRPr="0026732F">
        <w:t xml:space="preserve">SRI-PUSCH-PowerControl ::=          </w:t>
      </w:r>
      <w:r w:rsidRPr="0026732F">
        <w:rPr>
          <w:color w:val="993366"/>
        </w:rPr>
        <w:t>SEQUENCE</w:t>
      </w:r>
      <w:r w:rsidRPr="0026732F">
        <w:t xml:space="preserve"> {</w:t>
      </w:r>
    </w:p>
    <w:p w14:paraId="15256002" w14:textId="77777777" w:rsidR="00481A61" w:rsidRPr="0026732F" w:rsidRDefault="00481A61" w:rsidP="00481A61">
      <w:pPr>
        <w:pStyle w:val="PL"/>
      </w:pPr>
      <w:r w:rsidRPr="0026732F">
        <w:t xml:space="preserve">    sri-PUSCH-PowerControlId            SRI-PUSCH-PowerControlId,</w:t>
      </w:r>
    </w:p>
    <w:p w14:paraId="55E0DF61" w14:textId="77777777" w:rsidR="00481A61" w:rsidRPr="0026732F" w:rsidRDefault="00481A61" w:rsidP="00481A61">
      <w:pPr>
        <w:pStyle w:val="PL"/>
      </w:pPr>
      <w:r w:rsidRPr="0026732F">
        <w:t xml:space="preserve">    sri-PUSCH-PathlossReferenceRS-Id    PUSCH-PathlossReferenceRS-Id,</w:t>
      </w:r>
    </w:p>
    <w:p w14:paraId="2EE65DFD" w14:textId="77777777" w:rsidR="00481A61" w:rsidRPr="0026732F" w:rsidRDefault="00481A61" w:rsidP="00481A61">
      <w:pPr>
        <w:pStyle w:val="PL"/>
      </w:pPr>
      <w:r w:rsidRPr="0026732F">
        <w:t xml:space="preserve">    sri-P0-PUSCH-AlphaSetId             P0-PUSCH-AlphaSetId,</w:t>
      </w:r>
    </w:p>
    <w:p w14:paraId="56B06CE7" w14:textId="77777777" w:rsidR="00481A61" w:rsidRPr="0026732F" w:rsidRDefault="00481A61" w:rsidP="00481A61">
      <w:pPr>
        <w:pStyle w:val="PL"/>
      </w:pPr>
      <w:r w:rsidRPr="0026732F">
        <w:t xml:space="preserve">    sri-PUSCH-ClosedLoopIndex           </w:t>
      </w:r>
      <w:r w:rsidRPr="0026732F">
        <w:rPr>
          <w:color w:val="993366"/>
        </w:rPr>
        <w:t>ENUMERATED</w:t>
      </w:r>
      <w:r w:rsidRPr="0026732F">
        <w:t xml:space="preserve"> { i0, i1 }</w:t>
      </w:r>
    </w:p>
    <w:p w14:paraId="494ECA63" w14:textId="77777777" w:rsidR="00481A61" w:rsidRPr="0026732F" w:rsidRDefault="00481A61" w:rsidP="00481A61">
      <w:pPr>
        <w:pStyle w:val="PL"/>
        <w:rPr>
          <w:lang w:val="en-US"/>
        </w:rPr>
      </w:pPr>
      <w:r w:rsidRPr="0026732F">
        <w:rPr>
          <w:lang w:val="en-US"/>
        </w:rPr>
        <w:t>}</w:t>
      </w:r>
    </w:p>
    <w:p w14:paraId="6EB70417" w14:textId="77777777" w:rsidR="00481A61" w:rsidRPr="0026732F" w:rsidRDefault="00481A61" w:rsidP="00481A61">
      <w:pPr>
        <w:pStyle w:val="BodyText"/>
      </w:pPr>
      <w:r w:rsidRPr="0026732F">
        <w:t xml:space="preserve"> </w:t>
      </w:r>
    </w:p>
    <w:p w14:paraId="7E24D52C" w14:textId="54220AA0" w:rsidR="00481A61" w:rsidRPr="0026732F" w:rsidRDefault="00481A61" w:rsidP="00481A61">
      <w:pPr>
        <w:pStyle w:val="BodyText"/>
      </w:pPr>
      <w:r w:rsidRPr="0026732F">
        <w:t xml:space="preserve">Given an SRI in the UL grant, the UE applies the open-loop power control parameters in the corresponding structure: the DCI points to one of </w:t>
      </w:r>
      <w:r w:rsidR="002F2DB5">
        <w:t>the</w:t>
      </w:r>
      <w:r w:rsidRPr="0026732F">
        <w:t xml:space="preserve"> </w:t>
      </w:r>
      <w:proofErr w:type="gramStart"/>
      <w:r w:rsidRPr="0026732F">
        <w:t>parameter</w:t>
      </w:r>
      <w:proofErr w:type="gramEnd"/>
      <w:r w:rsidRPr="0026732F">
        <w:t xml:space="preserve"> sets, in particular to one PUSCH pathloss reference RS. The simplest way to introduce MAC CE control over these parameter set is to state that MAC CE is used to down-select among a set of such SRI-PUSCH-</w:t>
      </w:r>
      <w:proofErr w:type="spellStart"/>
      <w:r w:rsidRPr="0026732F">
        <w:t>PowerControl</w:t>
      </w:r>
      <w:proofErr w:type="spellEnd"/>
      <w:r w:rsidRPr="0026732F">
        <w:t xml:space="preserve"> structures, and that the SRI points into this subset. Hence, we propose</w:t>
      </w:r>
    </w:p>
    <w:p w14:paraId="0B0F5017" w14:textId="53112F8E" w:rsidR="00481A61" w:rsidRPr="0026732F" w:rsidRDefault="00481A61" w:rsidP="00481A61">
      <w:pPr>
        <w:pStyle w:val="Proposal"/>
      </w:pPr>
      <w:bookmarkStart w:id="34" w:name="_Toc7701444"/>
      <w:bookmarkStart w:id="35" w:name="_Toc16888594"/>
      <w:r w:rsidRPr="0026732F">
        <w:t>Introduce MAC CE activation of SRI-PUSCH-</w:t>
      </w:r>
      <w:proofErr w:type="spellStart"/>
      <w:r w:rsidRPr="0026732F">
        <w:t>PowerControl</w:t>
      </w:r>
      <w:proofErr w:type="spellEnd"/>
      <w:r w:rsidRPr="0026732F">
        <w:t xml:space="preserve"> structures, and state that the SRI points into the activated subset.</w:t>
      </w:r>
      <w:bookmarkEnd w:id="34"/>
      <w:bookmarkEnd w:id="35"/>
    </w:p>
    <w:p w14:paraId="097D88C8" w14:textId="65EA8655" w:rsidR="002C1CDD" w:rsidRDefault="002C1CDD" w:rsidP="002C1CDD">
      <w:pPr>
        <w:pStyle w:val="Heading2"/>
      </w:pPr>
      <w:r>
        <w:t>2.3</w:t>
      </w:r>
      <w:r>
        <w:tab/>
        <w:t>DL beam selection improvements</w:t>
      </w:r>
    </w:p>
    <w:p w14:paraId="0BD0A386" w14:textId="67CC79C1" w:rsidR="0036710A" w:rsidRPr="005515D6" w:rsidRDefault="0036710A" w:rsidP="0036710A">
      <w:pPr>
        <w:pStyle w:val="Heading3"/>
      </w:pPr>
      <w:r>
        <w:t>2.3.1</w:t>
      </w:r>
      <w:r>
        <w:tab/>
        <w:t>Increased flexibility for QCL relations</w:t>
      </w:r>
    </w:p>
    <w:p w14:paraId="5E1E054C" w14:textId="77777777" w:rsidR="0036710A" w:rsidRPr="00B642AC" w:rsidRDefault="0036710A" w:rsidP="0036710A">
      <w:pPr>
        <w:pStyle w:val="BodyText"/>
      </w:pPr>
      <w:r w:rsidRPr="00B642AC">
        <w:t xml:space="preserve">The Rel-15 framework for beam management is based on the framework of spatial QCL assumptions and spatial relations to support e.g. </w:t>
      </w:r>
      <w:proofErr w:type="spellStart"/>
      <w:r w:rsidRPr="00B642AC">
        <w:t>analog</w:t>
      </w:r>
      <w:proofErr w:type="spellEnd"/>
      <w:r w:rsidRPr="00B642AC">
        <w:t xml:space="preserve"> beamforming implementations at the UE and/or the network (NW). The framework allows great flexibility for the network to instruct the UE to receive signals from several directions and to transmit signals in several directions.</w:t>
      </w:r>
    </w:p>
    <w:p w14:paraId="40BE2899" w14:textId="77777777" w:rsidR="0036710A" w:rsidRPr="00B642AC" w:rsidRDefault="0036710A" w:rsidP="0036710A">
      <w:pPr>
        <w:pStyle w:val="BodyText"/>
      </w:pPr>
      <w:r w:rsidRPr="00B642AC">
        <w:t xml:space="preserve">Downlink beam management is performed by conveying QCL associations to the UE, particularly the spatial QCL is of relevance here (‘Type D’), which are encapsulated in TCI states. One TCI state contains one or two RSs, and each RS is associated with a QCL type.  </w:t>
      </w:r>
    </w:p>
    <w:p w14:paraId="5A285650" w14:textId="77777777" w:rsidR="0036710A" w:rsidRPr="00B642AC" w:rsidRDefault="0036710A" w:rsidP="0036710A">
      <w:pPr>
        <w:pStyle w:val="BodyText"/>
      </w:pPr>
      <w:r w:rsidRPr="00B642AC">
        <w:t xml:space="preserve">Once a QCL relation becomes outdated, i.e., when the UE is unable to receive the corresponding RS(s), the NW would have to activate a new TCI state, which contains RS(s) the UE can receive. This signalling is performed using MAC CE. This signalling overhead essentially leads to a limitation on how accurate QCL relations can be conveyed to the UE: it becomes too cumbersome to provide the UE with reference signals transmitted in narrow beams as QCL source, since that would result in too much signalling. </w:t>
      </w:r>
    </w:p>
    <w:p w14:paraId="58842802" w14:textId="77777777" w:rsidR="0036710A" w:rsidRPr="00B642AC" w:rsidRDefault="0036710A" w:rsidP="0036710A">
      <w:pPr>
        <w:pStyle w:val="Observation"/>
      </w:pPr>
      <w:bookmarkStart w:id="36" w:name="_Toc528954504"/>
      <w:bookmarkStart w:id="37" w:name="_Toc534987212"/>
      <w:bookmarkStart w:id="38" w:name="_Toc7806325"/>
      <w:bookmarkStart w:id="39" w:name="_Toc16888580"/>
      <w:r w:rsidRPr="00B642AC">
        <w:t>The signalling overhead limits how accurate QCL relations can be conveyed to the UE.</w:t>
      </w:r>
      <w:bookmarkEnd w:id="36"/>
      <w:bookmarkEnd w:id="37"/>
      <w:bookmarkEnd w:id="38"/>
      <w:bookmarkEnd w:id="39"/>
    </w:p>
    <w:p w14:paraId="60FFB29C" w14:textId="77777777" w:rsidR="0036710A" w:rsidRPr="00B642AC" w:rsidRDefault="0036710A" w:rsidP="0036710A">
      <w:pPr>
        <w:pStyle w:val="BodyText"/>
      </w:pPr>
      <w:r w:rsidRPr="00B642AC">
        <w:t>As long as the gNB antenna is reasonably small (in the order of 100 antenna elements), the discrepancy between the QCL properties of a wide and narrow beam will be reasonably small, meaning that the NW could provide QCL relations based on the wide beam only, and rely on that the performance of the reception for the narrow beam is good enough when based on the QCL properties of signals transmitted in the wide beam.</w:t>
      </w:r>
    </w:p>
    <w:p w14:paraId="4C73FB5D" w14:textId="1A054575" w:rsidR="0036710A" w:rsidRPr="00B642AC" w:rsidRDefault="0036710A" w:rsidP="0036710A">
      <w:pPr>
        <w:pStyle w:val="BodyText"/>
      </w:pPr>
      <w:r w:rsidRPr="00B642AC">
        <w:t xml:space="preserve">To improve performance in systems with larger antennas (in the order of 1000 antenna elements), the RS used as QCL source for the PDCCH/PDSCH reception (typically the TRS) should be transmitted in a beam that is as similar as possible to the PDCCH/PDSCH beam. Such a narrow beam would have to follow the UE as it moves, as illustrated in </w:t>
      </w:r>
      <w:r w:rsidRPr="00B642AC">
        <w:fldChar w:fldCharType="begin"/>
      </w:r>
      <w:r w:rsidRPr="00B642AC">
        <w:instrText xml:space="preserve"> REF _Ref528567415 \h </w:instrText>
      </w:r>
      <w:r w:rsidR="0071521C" w:rsidRPr="00B642AC">
        <w:instrText xml:space="preserve"> \* MERGEFORMAT </w:instrText>
      </w:r>
      <w:r w:rsidRPr="00B642AC">
        <w:fldChar w:fldCharType="separate"/>
      </w:r>
      <w:r w:rsidR="008F130E" w:rsidRPr="00B642AC">
        <w:t xml:space="preserve">Figure </w:t>
      </w:r>
      <w:r w:rsidR="008F130E">
        <w:rPr>
          <w:noProof/>
        </w:rPr>
        <w:t>4</w:t>
      </w:r>
      <w:r w:rsidRPr="00B642AC">
        <w:fldChar w:fldCharType="end"/>
      </w:r>
      <w:r w:rsidRPr="00B642AC">
        <w:t>.</w:t>
      </w:r>
    </w:p>
    <w:p w14:paraId="187EFFD2" w14:textId="77777777" w:rsidR="0036710A" w:rsidRPr="00B642AC" w:rsidRDefault="0036710A" w:rsidP="0036710A">
      <w:pPr>
        <w:pStyle w:val="TH"/>
      </w:pPr>
      <w:r w:rsidRPr="00B642AC">
        <w:rPr>
          <w:noProof/>
        </w:rPr>
        <w:lastRenderedPageBreak/>
        <w:drawing>
          <wp:inline distT="0" distB="0" distL="0" distR="0" wp14:anchorId="5CC4264F" wp14:editId="6BFE89A0">
            <wp:extent cx="3920068" cy="1182727"/>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eampic.png"/>
                    <pic:cNvPicPr/>
                  </pic:nvPicPr>
                  <pic:blipFill>
                    <a:blip r:embed="rId14">
                      <a:extLst>
                        <a:ext uri="{28A0092B-C50C-407E-A947-70E740481C1C}">
                          <a14:useLocalDpi xmlns:a14="http://schemas.microsoft.com/office/drawing/2010/main" val="0"/>
                        </a:ext>
                      </a:extLst>
                    </a:blip>
                    <a:stretch>
                      <a:fillRect/>
                    </a:stretch>
                  </pic:blipFill>
                  <pic:spPr>
                    <a:xfrm>
                      <a:off x="0" y="0"/>
                      <a:ext cx="3920068" cy="1182727"/>
                    </a:xfrm>
                    <a:prstGeom prst="rect">
                      <a:avLst/>
                    </a:prstGeom>
                  </pic:spPr>
                </pic:pic>
              </a:graphicData>
            </a:graphic>
          </wp:inline>
        </w:drawing>
      </w:r>
    </w:p>
    <w:p w14:paraId="5B28D761" w14:textId="30F620E4" w:rsidR="0036710A" w:rsidRPr="00B642AC" w:rsidRDefault="0036710A" w:rsidP="0036710A">
      <w:pPr>
        <w:pStyle w:val="TF"/>
        <w:rPr>
          <w:lang w:val="en-US"/>
        </w:rPr>
      </w:pPr>
      <w:bookmarkStart w:id="40" w:name="_Ref528567415"/>
      <w:r w:rsidRPr="00B642AC">
        <w:t xml:space="preserve">Figure </w:t>
      </w:r>
      <w:r w:rsidRPr="00B642AC">
        <w:rPr>
          <w:noProof/>
        </w:rPr>
        <w:fldChar w:fldCharType="begin"/>
      </w:r>
      <w:r w:rsidRPr="00B642AC">
        <w:rPr>
          <w:noProof/>
        </w:rPr>
        <w:instrText xml:space="preserve"> SEQ Figure \* ARABIC </w:instrText>
      </w:r>
      <w:r w:rsidRPr="00B642AC">
        <w:rPr>
          <w:noProof/>
        </w:rPr>
        <w:fldChar w:fldCharType="separate"/>
      </w:r>
      <w:r w:rsidR="008F130E">
        <w:rPr>
          <w:noProof/>
        </w:rPr>
        <w:t>4</w:t>
      </w:r>
      <w:r w:rsidRPr="00B642AC">
        <w:rPr>
          <w:noProof/>
        </w:rPr>
        <w:fldChar w:fldCharType="end"/>
      </w:r>
      <w:bookmarkEnd w:id="40"/>
      <w:r w:rsidRPr="00B642AC">
        <w:t xml:space="preserve">: </w:t>
      </w:r>
      <w:r w:rsidRPr="00B642AC">
        <w:rPr>
          <w:lang w:val="en-US"/>
        </w:rPr>
        <w:t>Dynamic, UE-specific TRS. The TX beam changes slowly as the UE moves, but the RS configuration the UE uses does not change.</w:t>
      </w:r>
    </w:p>
    <w:p w14:paraId="48DB9801" w14:textId="76EBDC87" w:rsidR="0036710A" w:rsidRPr="00B642AC" w:rsidRDefault="0036710A" w:rsidP="0036710A">
      <w:pPr>
        <w:pStyle w:val="BodyText"/>
      </w:pPr>
      <w:r w:rsidRPr="00B642AC">
        <w:t xml:space="preserve">However, the setup in </w:t>
      </w:r>
      <w:r w:rsidRPr="00B642AC">
        <w:fldChar w:fldCharType="begin"/>
      </w:r>
      <w:r w:rsidRPr="00B642AC">
        <w:instrText xml:space="preserve"> REF _Ref528567415 \h </w:instrText>
      </w:r>
      <w:r w:rsidR="0071521C" w:rsidRPr="00B642AC">
        <w:instrText xml:space="preserve"> \* MERGEFORMAT </w:instrText>
      </w:r>
      <w:r w:rsidRPr="00B642AC">
        <w:fldChar w:fldCharType="separate"/>
      </w:r>
      <w:r w:rsidR="008F130E" w:rsidRPr="00B642AC">
        <w:t xml:space="preserve">Figure </w:t>
      </w:r>
      <w:r w:rsidR="008F130E">
        <w:rPr>
          <w:noProof/>
        </w:rPr>
        <w:t>4</w:t>
      </w:r>
      <w:r w:rsidRPr="00B642AC">
        <w:fldChar w:fldCharType="end"/>
      </w:r>
      <w:r w:rsidRPr="00B642AC">
        <w:t xml:space="preserve"> is problematic in Rel-15. The reason is that the TRS itself needs a QCL source, and since the TRS is periodic, that QCL source is configured using RRC. Thus, if the QCL source of the TRS becomes outdated, the NW may have to resort to RRC signalling to change that QCL source, leading to that RRC signalling is needed to handle intra-cell mobility. </w:t>
      </w:r>
    </w:p>
    <w:p w14:paraId="2B632A31" w14:textId="044F45F7" w:rsidR="0036710A" w:rsidRPr="00B642AC" w:rsidRDefault="0036710A" w:rsidP="0036710A">
      <w:pPr>
        <w:pStyle w:val="BodyText"/>
      </w:pPr>
      <w:r w:rsidRPr="00B642AC">
        <w:t xml:space="preserve">Note that the QCL source of a periodic CSI-RS resource is an </w:t>
      </w:r>
      <w:r w:rsidRPr="00B642AC">
        <w:rPr>
          <w:i/>
        </w:rPr>
        <w:t xml:space="preserve">optional </w:t>
      </w:r>
      <w:r w:rsidRPr="00B642AC">
        <w:t xml:space="preserve">RRC parameter. Thus, it can be argued that Rel-15 does not require RRC signalling to handle the UE mobility depicted in </w:t>
      </w:r>
      <w:r w:rsidRPr="00B642AC">
        <w:fldChar w:fldCharType="begin"/>
      </w:r>
      <w:r w:rsidRPr="00B642AC">
        <w:instrText xml:space="preserve"> REF _Ref528567415 \h </w:instrText>
      </w:r>
      <w:r w:rsidR="0071521C" w:rsidRPr="00B642AC">
        <w:instrText xml:space="preserve"> \* MERGEFORMAT </w:instrText>
      </w:r>
      <w:r w:rsidRPr="00B642AC">
        <w:fldChar w:fldCharType="separate"/>
      </w:r>
      <w:r w:rsidR="008F130E" w:rsidRPr="00B642AC">
        <w:t xml:space="preserve">Figure </w:t>
      </w:r>
      <w:r w:rsidR="008F130E">
        <w:rPr>
          <w:noProof/>
        </w:rPr>
        <w:t>4</w:t>
      </w:r>
      <w:r w:rsidRPr="00B642AC">
        <w:fldChar w:fldCharType="end"/>
      </w:r>
      <w:r w:rsidRPr="00B642AC">
        <w:t xml:space="preserve">. However, it is not clear how the UE would perform in this case. </w:t>
      </w:r>
    </w:p>
    <w:p w14:paraId="16566CC0" w14:textId="77777777" w:rsidR="0036710A" w:rsidRPr="00B642AC" w:rsidRDefault="0036710A" w:rsidP="0036710A">
      <w:pPr>
        <w:pStyle w:val="Observation"/>
      </w:pPr>
      <w:bookmarkStart w:id="41" w:name="_Toc7806326"/>
      <w:bookmarkStart w:id="42" w:name="_Toc16888581"/>
      <w:r w:rsidRPr="00B642AC">
        <w:t>The QCL source of a periodic CSI-RS is an optional RRC, implying that the UE must be able to utilize a periodic CSI-RS without a QCL source.</w:t>
      </w:r>
      <w:bookmarkEnd w:id="41"/>
      <w:bookmarkEnd w:id="42"/>
    </w:p>
    <w:p w14:paraId="0C96B827" w14:textId="77777777" w:rsidR="0036710A" w:rsidRPr="00B642AC" w:rsidRDefault="0036710A" w:rsidP="0036710A">
      <w:pPr>
        <w:pStyle w:val="BodyText"/>
      </w:pPr>
      <w:r w:rsidRPr="00B642AC">
        <w:t xml:space="preserve">To improve the UE performance, rather than configuring a TRS without any QCL source, the NW could configure the TRS with </w:t>
      </w:r>
      <w:r w:rsidRPr="00B642AC">
        <w:rPr>
          <w:i/>
        </w:rPr>
        <w:t xml:space="preserve">multiple </w:t>
      </w:r>
      <w:r w:rsidRPr="00B642AC">
        <w:t>QCL sources. The NW would then tell the UE that the QCL properties of the target is equal to the QCL properties of all the configured QCL sources, and the UE may use the QCL properties of any combination of the sources when demodulating the target RS:</w:t>
      </w:r>
    </w:p>
    <w:p w14:paraId="0D235EB4" w14:textId="77777777" w:rsidR="0036710A" w:rsidRPr="00B642AC" w:rsidRDefault="0036710A" w:rsidP="0036710A">
      <w:pPr>
        <w:pStyle w:val="Proposal"/>
      </w:pPr>
      <w:bookmarkStart w:id="43" w:name="_Toc525901429"/>
      <w:bookmarkStart w:id="44" w:name="_Toc528573133"/>
      <w:bookmarkStart w:id="45" w:name="_Toc528954519"/>
      <w:bookmarkStart w:id="46" w:name="_Toc534987234"/>
      <w:bookmarkStart w:id="47" w:name="_Toc7806349"/>
      <w:bookmarkStart w:id="48" w:name="_Toc16888595"/>
      <w:r w:rsidRPr="00B642AC">
        <w:t>Introduce the possibility to configure several QCL sources for one RS.</w:t>
      </w:r>
      <w:bookmarkEnd w:id="43"/>
      <w:bookmarkEnd w:id="44"/>
      <w:bookmarkEnd w:id="45"/>
      <w:bookmarkEnd w:id="46"/>
      <w:bookmarkEnd w:id="47"/>
      <w:bookmarkEnd w:id="48"/>
    </w:p>
    <w:p w14:paraId="713063BC" w14:textId="7524FD43" w:rsidR="0036710A" w:rsidRPr="00B642AC" w:rsidRDefault="0036710A" w:rsidP="0071521C">
      <w:pPr>
        <w:pStyle w:val="BodyText"/>
      </w:pPr>
      <w:r w:rsidRPr="00B642AC">
        <w:t>The UE may use the QCL properties of any combination of the QCL sources when demodulating the target RS. One example of such a multi-source QCL configuration would be to configure one TRS with several different SSBs as QCL sources.</w:t>
      </w:r>
    </w:p>
    <w:p w14:paraId="2714E682" w14:textId="071DB05A" w:rsidR="0071521C" w:rsidRPr="00B642AC" w:rsidRDefault="0071521C" w:rsidP="0071521C">
      <w:pPr>
        <w:pStyle w:val="Heading3"/>
      </w:pPr>
      <w:r w:rsidRPr="00B642AC">
        <w:t>2.3.2</w:t>
      </w:r>
      <w:r w:rsidRPr="00B642AC">
        <w:tab/>
        <w:t xml:space="preserve"> Improvements to TRS</w:t>
      </w:r>
    </w:p>
    <w:p w14:paraId="67DBC3BE" w14:textId="77777777" w:rsidR="0071521C" w:rsidRPr="00B642AC" w:rsidRDefault="0071521C" w:rsidP="0071521C">
      <w:pPr>
        <w:pStyle w:val="BodyText"/>
      </w:pPr>
      <w:r w:rsidRPr="00B642AC">
        <w:t>Reducing overhead and increasing flexibility in NR is often equivalent to reducing the amount of periodic reference signals. Currently, there are only two periodic reference signals in NR: the SS/PBCH block and the TRS. Reducing the number of SS/PBCH blocks is quite difficult, since it impacts initial access. On the other hand, some improvements are relevant for TRS.</w:t>
      </w:r>
    </w:p>
    <w:p w14:paraId="74F14AE7" w14:textId="77777777" w:rsidR="0071521C" w:rsidRPr="00B642AC" w:rsidRDefault="0071521C" w:rsidP="0071521C">
      <w:pPr>
        <w:pStyle w:val="BodyText"/>
      </w:pPr>
      <w:r w:rsidRPr="00B642AC">
        <w:t xml:space="preserve">Currently, there are two supported TRS configurations: one periodic and one aperiodic. </w:t>
      </w:r>
      <w:proofErr w:type="gramStart"/>
      <w:r w:rsidRPr="00B642AC">
        <w:t>It would appear that utilizing</w:t>
      </w:r>
      <w:proofErr w:type="gramEnd"/>
      <w:r w:rsidRPr="00B642AC">
        <w:t xml:space="preserve"> the aperiodic TRS (a-TRS) would reduce the amount of periodic reference signals, but unfortunately the a-TRS is crippled by the fact that the only allowed QCL sources for the a-TRS is periodic TRS (p-TRS).</w:t>
      </w:r>
    </w:p>
    <w:p w14:paraId="67D37BEC" w14:textId="77777777" w:rsidR="0071521C" w:rsidRPr="00B642AC" w:rsidRDefault="0071521C" w:rsidP="0071521C">
      <w:pPr>
        <w:pStyle w:val="BodyText"/>
      </w:pPr>
      <w:r w:rsidRPr="00B642AC">
        <w:t>One simple way to reduce the amount of periodic reference signals is thus to introduce another supported configuration for a-TRS, where the QCL sources are as for the p-TRS:</w:t>
      </w:r>
    </w:p>
    <w:p w14:paraId="3745FE40" w14:textId="40913041" w:rsidR="0071521C" w:rsidRPr="00B642AC" w:rsidRDefault="0071521C" w:rsidP="0071521C">
      <w:pPr>
        <w:pStyle w:val="Proposal"/>
      </w:pPr>
      <w:bookmarkStart w:id="49" w:name="_Ref773792"/>
      <w:bookmarkStart w:id="50" w:name="_Toc7806350"/>
      <w:bookmarkStart w:id="51" w:name="_Toc16888596"/>
      <w:r w:rsidRPr="00B642AC">
        <w:t xml:space="preserve">Introduce the possibility to configure an aperiodic TRS with the same </w:t>
      </w:r>
      <w:r w:rsidR="004877CA">
        <w:t xml:space="preserve">source </w:t>
      </w:r>
      <w:r w:rsidRPr="00B642AC">
        <w:t>TCI states as the periodic TRS.</w:t>
      </w:r>
      <w:bookmarkEnd w:id="49"/>
      <w:bookmarkEnd w:id="50"/>
      <w:bookmarkEnd w:id="51"/>
      <w:r w:rsidRPr="00B642AC">
        <w:t xml:space="preserve"> </w:t>
      </w:r>
    </w:p>
    <w:p w14:paraId="1337BE36" w14:textId="3E2685D3" w:rsidR="0071521C" w:rsidRPr="00B642AC" w:rsidRDefault="0071521C" w:rsidP="0071521C">
      <w:pPr>
        <w:pStyle w:val="BodyText"/>
      </w:pPr>
      <w:r w:rsidRPr="00B642AC">
        <w:fldChar w:fldCharType="begin"/>
      </w:r>
      <w:r w:rsidRPr="00B642AC">
        <w:instrText xml:space="preserve"> REF _Ref773792 \r \h  \* MERGEFORMAT </w:instrText>
      </w:r>
      <w:r w:rsidRPr="00B642AC">
        <w:fldChar w:fldCharType="separate"/>
      </w:r>
      <w:r w:rsidR="008F130E">
        <w:t>Proposal 12</w:t>
      </w:r>
      <w:r w:rsidRPr="00B642AC">
        <w:fldChar w:fldCharType="end"/>
      </w:r>
      <w:r w:rsidRPr="00B642AC">
        <w:t xml:space="preserve"> implies that the UE can expect that a TCI-State used as QCL source for the a-TRS indicates one of the following QCL type(s):</w:t>
      </w:r>
    </w:p>
    <w:p w14:paraId="5C88D2BD" w14:textId="77777777" w:rsidR="0071521C" w:rsidRPr="00B642AC" w:rsidRDefault="0071521C" w:rsidP="0071521C">
      <w:pPr>
        <w:pStyle w:val="BodyText"/>
        <w:numPr>
          <w:ilvl w:val="0"/>
          <w:numId w:val="26"/>
        </w:numPr>
      </w:pPr>
      <w:r w:rsidRPr="00B642AC">
        <w:t>'QCL-</w:t>
      </w:r>
      <w:proofErr w:type="spellStart"/>
      <w:r w:rsidRPr="00B642AC">
        <w:t>TypeC</w:t>
      </w:r>
      <w:proofErr w:type="spellEnd"/>
      <w:r w:rsidRPr="00B642AC">
        <w:t>' with an SS/PBCH block and, when applicable, 'QCL-</w:t>
      </w:r>
      <w:proofErr w:type="spellStart"/>
      <w:r w:rsidRPr="00B642AC">
        <w:t>TypeD</w:t>
      </w:r>
      <w:proofErr w:type="spellEnd"/>
      <w:r w:rsidRPr="00B642AC">
        <w:t>' with the same SS/PBCH block, or</w:t>
      </w:r>
    </w:p>
    <w:p w14:paraId="0809948D" w14:textId="77777777" w:rsidR="0071521C" w:rsidRPr="00B642AC" w:rsidRDefault="0071521C" w:rsidP="0071521C">
      <w:pPr>
        <w:pStyle w:val="BodyText"/>
        <w:numPr>
          <w:ilvl w:val="0"/>
          <w:numId w:val="26"/>
        </w:numPr>
      </w:pPr>
      <w:r w:rsidRPr="00B642AC">
        <w:t>'QCL-</w:t>
      </w:r>
      <w:proofErr w:type="spellStart"/>
      <w:r w:rsidRPr="00B642AC">
        <w:t>TypeC</w:t>
      </w:r>
      <w:proofErr w:type="spellEnd"/>
      <w:r w:rsidRPr="00B642AC">
        <w:t>' with an SS/PBCH block and, when applicable,'</w:t>
      </w:r>
      <w:proofErr w:type="spellStart"/>
      <w:r w:rsidRPr="00B642AC">
        <w:t>QCL-T</w:t>
      </w:r>
      <w:proofErr w:type="spellEnd"/>
      <w:r w:rsidRPr="00B642AC">
        <w:t>ypeD' with a CSI-RS resource in an NZP-CSI-RS-</w:t>
      </w:r>
      <w:proofErr w:type="spellStart"/>
      <w:r w:rsidRPr="00B642AC">
        <w:t>ResourceSet</w:t>
      </w:r>
      <w:proofErr w:type="spellEnd"/>
      <w:r w:rsidRPr="00B642AC">
        <w:t xml:space="preserve"> configured with higher layer parameter repetition</w:t>
      </w:r>
    </w:p>
    <w:p w14:paraId="0BDFA4C2" w14:textId="77777777" w:rsidR="0071521C" w:rsidRPr="00A1097D" w:rsidRDefault="0071521C" w:rsidP="0071521C">
      <w:pPr>
        <w:pStyle w:val="Heading3"/>
      </w:pPr>
      <w:r w:rsidRPr="00A1097D">
        <w:t>2.3.3</w:t>
      </w:r>
      <w:r w:rsidRPr="00A1097D">
        <w:tab/>
        <w:t>SRS in the TCI state</w:t>
      </w:r>
    </w:p>
    <w:p w14:paraId="1DC05FB9" w14:textId="4976CC85" w:rsidR="0071521C" w:rsidRPr="00A1097D" w:rsidRDefault="0071521C" w:rsidP="0071521C">
      <w:pPr>
        <w:pStyle w:val="BodyText"/>
      </w:pPr>
      <w:r w:rsidRPr="00A1097D">
        <w:t xml:space="preserve">The reference signals in the TCI state </w:t>
      </w:r>
      <w:r w:rsidR="00522440">
        <w:t>are</w:t>
      </w:r>
      <w:r w:rsidRPr="00A1097D">
        <w:t xml:space="preserve"> used by the UE as QCL sources when receiving other signals. The QCL type describes what channel properties the UE can derive from the QCL source reception. ‘QCL-</w:t>
      </w:r>
      <w:proofErr w:type="spellStart"/>
      <w:r w:rsidRPr="00A1097D">
        <w:t>TypeD</w:t>
      </w:r>
      <w:proofErr w:type="spellEnd"/>
      <w:r w:rsidRPr="00A1097D">
        <w:t xml:space="preserve">’ was introduced to handle UEs that rely on beamformed </w:t>
      </w:r>
      <w:proofErr w:type="spellStart"/>
      <w:r w:rsidRPr="00A1097D">
        <w:t>analog</w:t>
      </w:r>
      <w:proofErr w:type="spellEnd"/>
      <w:r w:rsidRPr="00A1097D">
        <w:t xml:space="preserve"> reception. With ‘QCL-</w:t>
      </w:r>
      <w:proofErr w:type="spellStart"/>
      <w:r w:rsidRPr="00A1097D">
        <w:t>TypeD</w:t>
      </w:r>
      <w:proofErr w:type="spellEnd"/>
      <w:r w:rsidRPr="00A1097D">
        <w:t xml:space="preserve">’, the UE may </w:t>
      </w:r>
      <w:r w:rsidRPr="00A1097D">
        <w:lastRenderedPageBreak/>
        <w:t>derive the ‘spatial Rx parameter’ from the QCL source when receiving the target reference signal, which essentially means that the UE can assume that it can use the same Rx beam when receiving the two signals. Currently, only SS/PBCH blocks or CSI-RS are allowed in the TCI states.</w:t>
      </w:r>
    </w:p>
    <w:p w14:paraId="78250D5A" w14:textId="39F7A02E" w:rsidR="0071521C" w:rsidRPr="00A1097D" w:rsidRDefault="0071521C" w:rsidP="0071521C">
      <w:pPr>
        <w:pStyle w:val="BodyText"/>
      </w:pPr>
      <w:r w:rsidRPr="00A1097D">
        <w:t xml:space="preserve">The concept of beam correspondence </w:t>
      </w:r>
      <w:r w:rsidR="00A1097D" w:rsidRPr="00A1097D">
        <w:t>is central to operation in FR2</w:t>
      </w:r>
      <w:r w:rsidRPr="00A1097D">
        <w:t>. The main use case for beam correspondence is that the UE can derive its Tx beam from an Rx beam, but the opposite mapping is also possible: a UE with beam correspondence may derive an Rx beam from a Tx beam.</w:t>
      </w:r>
    </w:p>
    <w:p w14:paraId="407E2B09" w14:textId="77777777" w:rsidR="0071521C" w:rsidRPr="00A1097D" w:rsidRDefault="0071521C" w:rsidP="0071521C">
      <w:pPr>
        <w:pStyle w:val="BodyText"/>
      </w:pPr>
      <w:r w:rsidRPr="00A1097D">
        <w:t>In the future, digital receivers may be more common in base stations. In this case, the gNB may rely on reciprocity to derive the Tx beam from a received SRS, thus not relying on DL beam management. Such a scheme can be efficiently combined with SRS beam sweeping to determine a suitable Tx beam. Since there is no DL beam management, the most efficient operation would be to signal to the UE that it can use the Rx beam corresponding to a certain transmitted SRS as receive beam. This would require that an SRS can be used in a TCI state to signal ‘QCL-</w:t>
      </w:r>
      <w:proofErr w:type="spellStart"/>
      <w:r w:rsidRPr="00A1097D">
        <w:t>TypeD</w:t>
      </w:r>
      <w:proofErr w:type="spellEnd"/>
      <w:r w:rsidRPr="00A1097D">
        <w:t>’. Hence, we propose:</w:t>
      </w:r>
    </w:p>
    <w:p w14:paraId="58B3FBD3" w14:textId="6EEC5B89" w:rsidR="0036710A" w:rsidRPr="00A1097D" w:rsidRDefault="0071521C" w:rsidP="0036710A">
      <w:pPr>
        <w:pStyle w:val="Proposal"/>
      </w:pPr>
      <w:bookmarkStart w:id="52" w:name="_Toc7806351"/>
      <w:bookmarkStart w:id="53" w:name="_Toc16888597"/>
      <w:r w:rsidRPr="00A1097D">
        <w:t>Introduce the possibility to configure SRS in a TCI state to indicate ‘QCL-</w:t>
      </w:r>
      <w:proofErr w:type="spellStart"/>
      <w:r w:rsidRPr="00A1097D">
        <w:t>TypeD</w:t>
      </w:r>
      <w:proofErr w:type="spellEnd"/>
      <w:r w:rsidRPr="00A1097D">
        <w:t>’.</w:t>
      </w:r>
      <w:bookmarkEnd w:id="52"/>
      <w:bookmarkEnd w:id="53"/>
    </w:p>
    <w:p w14:paraId="3FD194B9" w14:textId="7C807D6B" w:rsidR="002C1CDD" w:rsidRDefault="002C1CDD" w:rsidP="002C1CDD">
      <w:pPr>
        <w:pStyle w:val="Heading2"/>
      </w:pPr>
      <w:r>
        <w:t>2.4</w:t>
      </w:r>
      <w:r>
        <w:tab/>
        <w:t>UL transmit beam selection for multi-panel operation</w:t>
      </w:r>
    </w:p>
    <w:p w14:paraId="1CFC4C0D" w14:textId="26437D64" w:rsidR="009C5D9B" w:rsidRDefault="00C51135" w:rsidP="00C51135">
      <w:pPr>
        <w:pStyle w:val="Heading3"/>
      </w:pPr>
      <w:r>
        <w:t>2.4.1</w:t>
      </w:r>
      <w:r>
        <w:tab/>
        <w:t>P-MPR-aware scheduling</w:t>
      </w:r>
    </w:p>
    <w:p w14:paraId="6D025599" w14:textId="66D5F5BF" w:rsidR="00D14307" w:rsidRDefault="009C5D9B" w:rsidP="009C5D9B">
      <w:pPr>
        <w:pStyle w:val="BodyText"/>
      </w:pPr>
      <w:r>
        <w:t xml:space="preserve">In various meetings, RAN1 has discussed the issue of how to enhance coverage for the case when the UE needs to reduce </w:t>
      </w:r>
      <w:proofErr w:type="gramStart"/>
      <w:r>
        <w:t>its</w:t>
      </w:r>
      <w:proofErr w:type="gramEnd"/>
      <w:r>
        <w:t xml:space="preserve"> transmit power to </w:t>
      </w:r>
      <w:r w:rsidR="007D5748">
        <w:t xml:space="preserve">comply with emission requirements. </w:t>
      </w:r>
      <w:r w:rsidR="00D14307">
        <w:t>These emission rules may sometimes require that the UE reduces its maximum transmit power with a certain amount, known as P-MPR.</w:t>
      </w:r>
    </w:p>
    <w:p w14:paraId="7113DD4F" w14:textId="0DF486C3" w:rsidR="00C51135" w:rsidRDefault="007D5748" w:rsidP="00E45C62">
      <w:pPr>
        <w:pStyle w:val="BodyText"/>
      </w:pPr>
      <w:r>
        <w:t>In RAN1#97, the following was agreed:</w:t>
      </w:r>
      <w:r w:rsidR="00C51135">
        <w:t xml:space="preserve"> </w:t>
      </w:r>
    </w:p>
    <w:p w14:paraId="26C999F6" w14:textId="3F48534C" w:rsidR="009C5D9B" w:rsidRDefault="009C5D9B" w:rsidP="009C5D9B">
      <w:r>
        <w:rPr>
          <w:noProof/>
        </w:rPr>
        <mc:AlternateContent>
          <mc:Choice Requires="wps">
            <w:drawing>
              <wp:inline distT="0" distB="0" distL="0" distR="0" wp14:anchorId="6AB4406A" wp14:editId="6614A076">
                <wp:extent cx="6120765" cy="2854325"/>
                <wp:effectExtent l="0" t="0" r="13335" b="22225"/>
                <wp:docPr id="9" name="Text Box 9"/>
                <wp:cNvGraphicFramePr/>
                <a:graphic xmlns:a="http://schemas.openxmlformats.org/drawingml/2006/main">
                  <a:graphicData uri="http://schemas.microsoft.com/office/word/2010/wordprocessingShape">
                    <wps:wsp>
                      <wps:cNvSpPr txBox="1"/>
                      <wps:spPr>
                        <a:xfrm>
                          <a:off x="0" y="0"/>
                          <a:ext cx="6120765" cy="2854325"/>
                        </a:xfrm>
                        <a:prstGeom prst="rect">
                          <a:avLst/>
                        </a:prstGeom>
                        <a:solidFill>
                          <a:schemeClr val="lt1"/>
                        </a:solidFill>
                        <a:ln w="6350">
                          <a:solidFill>
                            <a:prstClr val="black"/>
                          </a:solidFill>
                        </a:ln>
                      </wps:spPr>
                      <wps:txbx>
                        <w:txbxContent>
                          <w:p w14:paraId="57646170" w14:textId="77777777" w:rsidR="007371EA" w:rsidRPr="009C5D9B" w:rsidRDefault="007371EA" w:rsidP="009C5D9B">
                            <w:pPr>
                              <w:pStyle w:val="LGTdoc"/>
                              <w:spacing w:afterLines="0" w:line="240" w:lineRule="auto"/>
                              <w:contextualSpacing/>
                              <w:rPr>
                                <w:b/>
                                <w:sz w:val="20"/>
                                <w:szCs w:val="20"/>
                                <w:highlight w:val="green"/>
                                <w:lang w:val="en-US"/>
                              </w:rPr>
                            </w:pPr>
                            <w:r w:rsidRPr="009C5D9B">
                              <w:rPr>
                                <w:b/>
                                <w:sz w:val="20"/>
                                <w:szCs w:val="20"/>
                                <w:highlight w:val="green"/>
                                <w:lang w:val="en-US"/>
                              </w:rPr>
                              <w:t>Agreement</w:t>
                            </w:r>
                          </w:p>
                          <w:p w14:paraId="40FAEEF6" w14:textId="77777777" w:rsidR="007371EA" w:rsidRPr="009C5D9B" w:rsidRDefault="007371EA" w:rsidP="009C5D9B">
                            <w:pPr>
                              <w:pStyle w:val="LGTdoc"/>
                              <w:spacing w:afterLines="0" w:line="240" w:lineRule="auto"/>
                              <w:contextualSpacing/>
                              <w:rPr>
                                <w:sz w:val="20"/>
                                <w:szCs w:val="20"/>
                                <w:lang w:val="en-US"/>
                              </w:rPr>
                            </w:pPr>
                            <w:r w:rsidRPr="009C5D9B">
                              <w:rPr>
                                <w:sz w:val="20"/>
                                <w:szCs w:val="20"/>
                                <w:lang w:val="en-US"/>
                              </w:rPr>
                              <w:t>Down-select in RAN1#98 from the following options for beam management enhancements:</w:t>
                            </w:r>
                          </w:p>
                          <w:p w14:paraId="75AE3512" w14:textId="77777777" w:rsidR="007371EA" w:rsidRPr="009C5D9B" w:rsidRDefault="007371EA" w:rsidP="009C5D9B">
                            <w:pPr>
                              <w:pStyle w:val="LGTdoc"/>
                              <w:numPr>
                                <w:ilvl w:val="0"/>
                                <w:numId w:val="25"/>
                              </w:numPr>
                              <w:spacing w:afterLines="0" w:after="0" w:line="240" w:lineRule="auto"/>
                              <w:ind w:left="720" w:hanging="320"/>
                              <w:contextualSpacing/>
                              <w:rPr>
                                <w:sz w:val="20"/>
                                <w:szCs w:val="20"/>
                                <w:lang w:val="en-US"/>
                              </w:rPr>
                            </w:pPr>
                            <w:r w:rsidRPr="009C5D9B">
                              <w:rPr>
                                <w:sz w:val="20"/>
                                <w:szCs w:val="20"/>
                                <w:lang w:val="en-US"/>
                              </w:rPr>
                              <w:t>Alt1. Support UE to report CRI/SSBRI where the CRI/SSBRI refers to a preferred spatial relation RS for UL transmission</w:t>
                            </w:r>
                          </w:p>
                          <w:p w14:paraId="3736EE59" w14:textId="77777777" w:rsidR="007371EA" w:rsidRPr="009C5D9B" w:rsidRDefault="007371EA" w:rsidP="009C5D9B">
                            <w:pPr>
                              <w:pStyle w:val="LGTdoc"/>
                              <w:numPr>
                                <w:ilvl w:val="1"/>
                                <w:numId w:val="25"/>
                              </w:numPr>
                              <w:spacing w:afterLines="0" w:after="0" w:line="240" w:lineRule="auto"/>
                              <w:contextualSpacing/>
                              <w:rPr>
                                <w:sz w:val="20"/>
                                <w:szCs w:val="20"/>
                                <w:lang w:val="en-US"/>
                              </w:rPr>
                            </w:pPr>
                            <w:r w:rsidRPr="009C5D9B">
                              <w:rPr>
                                <w:sz w:val="20"/>
                                <w:szCs w:val="20"/>
                                <w:lang w:val="en-US"/>
                              </w:rPr>
                              <w:t>FFS: Whether to support SRI in addition to CRI/SSBRI</w:t>
                            </w:r>
                          </w:p>
                          <w:p w14:paraId="51629B15" w14:textId="77777777" w:rsidR="007371EA" w:rsidRPr="009C5D9B" w:rsidRDefault="007371EA" w:rsidP="009C5D9B">
                            <w:pPr>
                              <w:pStyle w:val="LGTdoc"/>
                              <w:numPr>
                                <w:ilvl w:val="1"/>
                                <w:numId w:val="25"/>
                              </w:numPr>
                              <w:spacing w:afterLines="0" w:after="0" w:line="240" w:lineRule="auto"/>
                              <w:contextualSpacing/>
                              <w:rPr>
                                <w:sz w:val="20"/>
                                <w:szCs w:val="20"/>
                                <w:lang w:val="en-US"/>
                              </w:rPr>
                            </w:pPr>
                            <w:r w:rsidRPr="009C5D9B">
                              <w:rPr>
                                <w:sz w:val="20"/>
                                <w:szCs w:val="20"/>
                                <w:lang w:val="en-US"/>
                              </w:rPr>
                              <w:t>FFS on details of the reporting configuration (e.g. separate or joint reporting with existing DL beam reporting, introduction of new information from UE such as MPR)</w:t>
                            </w:r>
                          </w:p>
                          <w:p w14:paraId="4EE44ACC" w14:textId="77777777" w:rsidR="007371EA" w:rsidRPr="009C5D9B" w:rsidRDefault="007371EA" w:rsidP="009C5D9B">
                            <w:pPr>
                              <w:pStyle w:val="LGTdoc"/>
                              <w:numPr>
                                <w:ilvl w:val="0"/>
                                <w:numId w:val="25"/>
                              </w:numPr>
                              <w:spacing w:afterLines="0" w:after="0" w:line="240" w:lineRule="auto"/>
                              <w:ind w:left="720" w:hanging="320"/>
                              <w:contextualSpacing/>
                              <w:rPr>
                                <w:sz w:val="20"/>
                                <w:szCs w:val="20"/>
                                <w:lang w:val="en-US"/>
                              </w:rPr>
                            </w:pPr>
                            <w:r w:rsidRPr="009C5D9B">
                              <w:rPr>
                                <w:sz w:val="20"/>
                                <w:szCs w:val="20"/>
                                <w:lang w:val="en-US"/>
                              </w:rPr>
                              <w:t>Alt2. Support SRI field in the DCI can be used to indicate multiple SRS resources and UE’s autonomous selection of one SRS resource for PUSCH beam determination out of the multiple</w:t>
                            </w:r>
                          </w:p>
                          <w:p w14:paraId="2716499B" w14:textId="77777777" w:rsidR="007371EA" w:rsidRPr="009C5D9B" w:rsidRDefault="007371EA" w:rsidP="009C5D9B">
                            <w:pPr>
                              <w:pStyle w:val="LGTdoc"/>
                              <w:numPr>
                                <w:ilvl w:val="0"/>
                                <w:numId w:val="25"/>
                              </w:numPr>
                              <w:spacing w:afterLines="0" w:after="0" w:line="240" w:lineRule="auto"/>
                              <w:ind w:left="720" w:hanging="320"/>
                              <w:contextualSpacing/>
                              <w:rPr>
                                <w:sz w:val="20"/>
                                <w:szCs w:val="20"/>
                                <w:lang w:val="en-US"/>
                              </w:rPr>
                            </w:pPr>
                            <w:r w:rsidRPr="009C5D9B">
                              <w:rPr>
                                <w:sz w:val="20"/>
                                <w:szCs w:val="20"/>
                                <w:lang w:val="en-US"/>
                              </w:rPr>
                              <w:t xml:space="preserve">Alt3: Reuse Rel-15 beam specific PHR reporting to determine beam-specific MPE impact transparently, i.e., by difference value between </w:t>
                            </w:r>
                            <w:proofErr w:type="spellStart"/>
                            <w:proofErr w:type="gramStart"/>
                            <w:r w:rsidRPr="009C5D9B">
                              <w:rPr>
                                <w:sz w:val="20"/>
                                <w:szCs w:val="20"/>
                                <w:lang w:val="en-US"/>
                              </w:rPr>
                              <w:t>Pc,max</w:t>
                            </w:r>
                            <w:proofErr w:type="spellEnd"/>
                            <w:proofErr w:type="gramEnd"/>
                            <w:r w:rsidRPr="009C5D9B">
                              <w:rPr>
                                <w:sz w:val="20"/>
                                <w:szCs w:val="20"/>
                                <w:lang w:val="en-US"/>
                              </w:rPr>
                              <w:t xml:space="preserve"> (which is calculated based on P-MPR) and the required transmission power.</w:t>
                            </w:r>
                          </w:p>
                          <w:p w14:paraId="1D127C74" w14:textId="77777777" w:rsidR="007371EA" w:rsidRPr="009C5D9B" w:rsidRDefault="007371EA" w:rsidP="009C5D9B">
                            <w:pPr>
                              <w:pStyle w:val="LGTdoc"/>
                              <w:numPr>
                                <w:ilvl w:val="1"/>
                                <w:numId w:val="25"/>
                              </w:numPr>
                              <w:spacing w:afterLines="0" w:after="0" w:line="240" w:lineRule="auto"/>
                              <w:contextualSpacing/>
                              <w:rPr>
                                <w:sz w:val="20"/>
                                <w:szCs w:val="20"/>
                                <w:lang w:val="en-US"/>
                              </w:rPr>
                            </w:pPr>
                            <w:r w:rsidRPr="009C5D9B">
                              <w:rPr>
                                <w:sz w:val="20"/>
                                <w:szCs w:val="20"/>
                                <w:lang w:val="en-US"/>
                              </w:rPr>
                              <w:t xml:space="preserve">FFS: Enhancement on UL beam configuration for virtual PHR. </w:t>
                            </w:r>
                          </w:p>
                          <w:p w14:paraId="693D2A02" w14:textId="77777777" w:rsidR="007371EA" w:rsidRPr="009C5D9B" w:rsidRDefault="007371EA" w:rsidP="009C5D9B">
                            <w:pPr>
                              <w:pStyle w:val="LGTdoc"/>
                              <w:numPr>
                                <w:ilvl w:val="0"/>
                                <w:numId w:val="25"/>
                              </w:numPr>
                              <w:spacing w:afterLines="0" w:after="0" w:line="240" w:lineRule="auto"/>
                              <w:ind w:left="720" w:hanging="320"/>
                              <w:contextualSpacing/>
                              <w:rPr>
                                <w:sz w:val="20"/>
                                <w:szCs w:val="20"/>
                                <w:lang w:val="en-US"/>
                              </w:rPr>
                            </w:pPr>
                            <w:r w:rsidRPr="009C5D9B">
                              <w:rPr>
                                <w:sz w:val="20"/>
                                <w:szCs w:val="20"/>
                                <w:lang w:val="en-US"/>
                              </w:rPr>
                              <w:t>Alt4: No enhancements considering MPE issues in Rel-16 RAN1 specifications. It is up to UE implementation in conjunction to RAN4 specification support.</w:t>
                            </w:r>
                          </w:p>
                          <w:p w14:paraId="2E974595" w14:textId="59B83A45" w:rsidR="007371EA" w:rsidRPr="009C5D9B" w:rsidRDefault="007371EA" w:rsidP="009C5D9B">
                            <w:r w:rsidRPr="009C5D9B">
                              <w:t>If no consensus in RAN1#98, no further discussion in RAN1.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AB4406A" id="Text Box 9" o:spid="_x0000_s1030" type="#_x0000_t202" style="width:481.95pt;height:22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" fillcolor="white [3201]" strokeweight=".5pt">
                <v:textbox style="mso-fit-shape-to-text:t">
                  <w:txbxContent>
                    <w:p w14:paraId="57646170" w14:textId="77777777" w:rsidR="007371EA" w:rsidRPr="009C5D9B" w:rsidRDefault="007371EA" w:rsidP="009C5D9B">
                      <w:pPr>
                        <w:pStyle w:val="LGTdoc"/>
                        <w:spacing w:afterLines="0" w:line="240" w:lineRule="auto"/>
                        <w:contextualSpacing/>
                        <w:rPr>
                          <w:b/>
                          <w:sz w:val="20"/>
                          <w:szCs w:val="20"/>
                          <w:highlight w:val="green"/>
                          <w:lang w:val="en-US"/>
                        </w:rPr>
                      </w:pPr>
                      <w:r w:rsidRPr="009C5D9B">
                        <w:rPr>
                          <w:b/>
                          <w:sz w:val="20"/>
                          <w:szCs w:val="20"/>
                          <w:highlight w:val="green"/>
                          <w:lang w:val="en-US"/>
                        </w:rPr>
                        <w:t>Agreement</w:t>
                      </w:r>
                    </w:p>
                    <w:p w14:paraId="40FAEEF6" w14:textId="77777777" w:rsidR="007371EA" w:rsidRPr="009C5D9B" w:rsidRDefault="007371EA" w:rsidP="009C5D9B">
                      <w:pPr>
                        <w:pStyle w:val="LGTdoc"/>
                        <w:spacing w:afterLines="0" w:line="240" w:lineRule="auto"/>
                        <w:contextualSpacing/>
                        <w:rPr>
                          <w:sz w:val="20"/>
                          <w:szCs w:val="20"/>
                          <w:lang w:val="en-US"/>
                        </w:rPr>
                      </w:pPr>
                      <w:r w:rsidRPr="009C5D9B">
                        <w:rPr>
                          <w:sz w:val="20"/>
                          <w:szCs w:val="20"/>
                          <w:lang w:val="en-US"/>
                        </w:rPr>
                        <w:t>Down-select in RAN1#98 from the following options for beam management enhancements:</w:t>
                      </w:r>
                    </w:p>
                    <w:p w14:paraId="75AE3512" w14:textId="77777777" w:rsidR="007371EA" w:rsidRPr="009C5D9B" w:rsidRDefault="007371EA" w:rsidP="009C5D9B">
                      <w:pPr>
                        <w:pStyle w:val="LGTdoc"/>
                        <w:numPr>
                          <w:ilvl w:val="0"/>
                          <w:numId w:val="25"/>
                        </w:numPr>
                        <w:spacing w:afterLines="0" w:after="0" w:line="240" w:lineRule="auto"/>
                        <w:ind w:left="720" w:hanging="320"/>
                        <w:contextualSpacing/>
                        <w:rPr>
                          <w:sz w:val="20"/>
                          <w:szCs w:val="20"/>
                          <w:lang w:val="en-US"/>
                        </w:rPr>
                      </w:pPr>
                      <w:r w:rsidRPr="009C5D9B">
                        <w:rPr>
                          <w:sz w:val="20"/>
                          <w:szCs w:val="20"/>
                          <w:lang w:val="en-US"/>
                        </w:rPr>
                        <w:t>Alt1. Support UE to report CRI/SSBRI where the CRI/SSBRI refers to a preferred spatial relation RS for UL transmission</w:t>
                      </w:r>
                    </w:p>
                    <w:p w14:paraId="3736EE59" w14:textId="77777777" w:rsidR="007371EA" w:rsidRPr="009C5D9B" w:rsidRDefault="007371EA" w:rsidP="009C5D9B">
                      <w:pPr>
                        <w:pStyle w:val="LGTdoc"/>
                        <w:numPr>
                          <w:ilvl w:val="1"/>
                          <w:numId w:val="25"/>
                        </w:numPr>
                        <w:spacing w:afterLines="0" w:after="0" w:line="240" w:lineRule="auto"/>
                        <w:contextualSpacing/>
                        <w:rPr>
                          <w:sz w:val="20"/>
                          <w:szCs w:val="20"/>
                          <w:lang w:val="en-US"/>
                        </w:rPr>
                      </w:pPr>
                      <w:r w:rsidRPr="009C5D9B">
                        <w:rPr>
                          <w:sz w:val="20"/>
                          <w:szCs w:val="20"/>
                          <w:lang w:val="en-US"/>
                        </w:rPr>
                        <w:t>FFS: Whether to support SRI in addition to CRI/SSBRI</w:t>
                      </w:r>
                    </w:p>
                    <w:p w14:paraId="51629B15" w14:textId="77777777" w:rsidR="007371EA" w:rsidRPr="009C5D9B" w:rsidRDefault="007371EA" w:rsidP="009C5D9B">
                      <w:pPr>
                        <w:pStyle w:val="LGTdoc"/>
                        <w:numPr>
                          <w:ilvl w:val="1"/>
                          <w:numId w:val="25"/>
                        </w:numPr>
                        <w:spacing w:afterLines="0" w:after="0" w:line="240" w:lineRule="auto"/>
                        <w:contextualSpacing/>
                        <w:rPr>
                          <w:sz w:val="20"/>
                          <w:szCs w:val="20"/>
                          <w:lang w:val="en-US"/>
                        </w:rPr>
                      </w:pPr>
                      <w:r w:rsidRPr="009C5D9B">
                        <w:rPr>
                          <w:sz w:val="20"/>
                          <w:szCs w:val="20"/>
                          <w:lang w:val="en-US"/>
                        </w:rPr>
                        <w:t>FFS on details of the reporting configuration (e.g. separate or joint reporting with existing DL beam reporting, introduction of new information from UE such as MPR)</w:t>
                      </w:r>
                    </w:p>
                    <w:p w14:paraId="4EE44ACC" w14:textId="77777777" w:rsidR="007371EA" w:rsidRPr="009C5D9B" w:rsidRDefault="007371EA" w:rsidP="009C5D9B">
                      <w:pPr>
                        <w:pStyle w:val="LGTdoc"/>
                        <w:numPr>
                          <w:ilvl w:val="0"/>
                          <w:numId w:val="25"/>
                        </w:numPr>
                        <w:spacing w:afterLines="0" w:after="0" w:line="240" w:lineRule="auto"/>
                        <w:ind w:left="720" w:hanging="320"/>
                        <w:contextualSpacing/>
                        <w:rPr>
                          <w:sz w:val="20"/>
                          <w:szCs w:val="20"/>
                          <w:lang w:val="en-US"/>
                        </w:rPr>
                      </w:pPr>
                      <w:r w:rsidRPr="009C5D9B">
                        <w:rPr>
                          <w:sz w:val="20"/>
                          <w:szCs w:val="20"/>
                          <w:lang w:val="en-US"/>
                        </w:rPr>
                        <w:t>Alt2. Support SRI field in the DCI can be used to indicate multiple SRS resources and UE’s autonomous selection of one SRS resource for PUSCH beam determination out of the multiple</w:t>
                      </w:r>
                    </w:p>
                    <w:p w14:paraId="2716499B" w14:textId="77777777" w:rsidR="007371EA" w:rsidRPr="009C5D9B" w:rsidRDefault="007371EA" w:rsidP="009C5D9B">
                      <w:pPr>
                        <w:pStyle w:val="LGTdoc"/>
                        <w:numPr>
                          <w:ilvl w:val="0"/>
                          <w:numId w:val="25"/>
                        </w:numPr>
                        <w:spacing w:afterLines="0" w:after="0" w:line="240" w:lineRule="auto"/>
                        <w:ind w:left="720" w:hanging="320"/>
                        <w:contextualSpacing/>
                        <w:rPr>
                          <w:sz w:val="20"/>
                          <w:szCs w:val="20"/>
                          <w:lang w:val="en-US"/>
                        </w:rPr>
                      </w:pPr>
                      <w:r w:rsidRPr="009C5D9B">
                        <w:rPr>
                          <w:sz w:val="20"/>
                          <w:szCs w:val="20"/>
                          <w:lang w:val="en-US"/>
                        </w:rPr>
                        <w:t xml:space="preserve">Alt3: Reuse Rel-15 beam specific PHR reporting to determine beam-specific MPE impact transparently, i.e., by difference value between </w:t>
                      </w:r>
                      <w:proofErr w:type="spellStart"/>
                      <w:proofErr w:type="gramStart"/>
                      <w:r w:rsidRPr="009C5D9B">
                        <w:rPr>
                          <w:sz w:val="20"/>
                          <w:szCs w:val="20"/>
                          <w:lang w:val="en-US"/>
                        </w:rPr>
                        <w:t>Pc,max</w:t>
                      </w:r>
                      <w:proofErr w:type="spellEnd"/>
                      <w:proofErr w:type="gramEnd"/>
                      <w:r w:rsidRPr="009C5D9B">
                        <w:rPr>
                          <w:sz w:val="20"/>
                          <w:szCs w:val="20"/>
                          <w:lang w:val="en-US"/>
                        </w:rPr>
                        <w:t xml:space="preserve"> (which is calculated based on P-MPR) and the required transmission power.</w:t>
                      </w:r>
                    </w:p>
                    <w:p w14:paraId="1D127C74" w14:textId="77777777" w:rsidR="007371EA" w:rsidRPr="009C5D9B" w:rsidRDefault="007371EA" w:rsidP="009C5D9B">
                      <w:pPr>
                        <w:pStyle w:val="LGTdoc"/>
                        <w:numPr>
                          <w:ilvl w:val="1"/>
                          <w:numId w:val="25"/>
                        </w:numPr>
                        <w:spacing w:afterLines="0" w:after="0" w:line="240" w:lineRule="auto"/>
                        <w:contextualSpacing/>
                        <w:rPr>
                          <w:sz w:val="20"/>
                          <w:szCs w:val="20"/>
                          <w:lang w:val="en-US"/>
                        </w:rPr>
                      </w:pPr>
                      <w:r w:rsidRPr="009C5D9B">
                        <w:rPr>
                          <w:sz w:val="20"/>
                          <w:szCs w:val="20"/>
                          <w:lang w:val="en-US"/>
                        </w:rPr>
                        <w:t xml:space="preserve">FFS: Enhancement on UL beam configuration for virtual PHR. </w:t>
                      </w:r>
                    </w:p>
                    <w:p w14:paraId="693D2A02" w14:textId="77777777" w:rsidR="007371EA" w:rsidRPr="009C5D9B" w:rsidRDefault="007371EA" w:rsidP="009C5D9B">
                      <w:pPr>
                        <w:pStyle w:val="LGTdoc"/>
                        <w:numPr>
                          <w:ilvl w:val="0"/>
                          <w:numId w:val="25"/>
                        </w:numPr>
                        <w:spacing w:afterLines="0" w:after="0" w:line="240" w:lineRule="auto"/>
                        <w:ind w:left="720" w:hanging="320"/>
                        <w:contextualSpacing/>
                        <w:rPr>
                          <w:sz w:val="20"/>
                          <w:szCs w:val="20"/>
                          <w:lang w:val="en-US"/>
                        </w:rPr>
                      </w:pPr>
                      <w:r w:rsidRPr="009C5D9B">
                        <w:rPr>
                          <w:sz w:val="20"/>
                          <w:szCs w:val="20"/>
                          <w:lang w:val="en-US"/>
                        </w:rPr>
                        <w:t>Alt4: No enhancements considering MPE issues in Rel-16 RAN1 specifications. It is up to UE implementation in conjunction to RAN4 specification support.</w:t>
                      </w:r>
                    </w:p>
                    <w:p w14:paraId="2E974595" w14:textId="59B83A45" w:rsidR="007371EA" w:rsidRPr="009C5D9B" w:rsidRDefault="007371EA" w:rsidP="009C5D9B">
                      <w:r w:rsidRPr="009C5D9B">
                        <w:t>If no consensus in RAN1#98, no further discussion in RAN1.</w:t>
                      </w:r>
                    </w:p>
                  </w:txbxContent>
                </v:textbox>
                <w10:anchorlock/>
              </v:shape>
            </w:pict>
          </mc:Fallback>
        </mc:AlternateContent>
      </w:r>
    </w:p>
    <w:p w14:paraId="54B06B57" w14:textId="46D2540D" w:rsidR="007D5748" w:rsidRDefault="007D5748" w:rsidP="007D5748">
      <w:pPr>
        <w:pStyle w:val="BodyText"/>
      </w:pPr>
      <w:r>
        <w:t>Traditionally, the UE chooses its Rx/Tx panel based on DL path</w:t>
      </w:r>
      <w:r w:rsidR="00336FDF">
        <w:t xml:space="preserve"> </w:t>
      </w:r>
      <w:r>
        <w:t>gain: the panel with the highest path</w:t>
      </w:r>
      <w:r w:rsidR="00336FDF">
        <w:t xml:space="preserve"> </w:t>
      </w:r>
      <w:r>
        <w:t xml:space="preserve">gain is chosen. </w:t>
      </w:r>
      <w:r w:rsidR="003619FC">
        <w:t xml:space="preserve">This is depicted in </w:t>
      </w:r>
      <w:r w:rsidR="00D14307">
        <w:fldChar w:fldCharType="begin"/>
      </w:r>
      <w:r w:rsidR="00D14307">
        <w:instrText xml:space="preserve"> REF _Ref16668685 \h </w:instrText>
      </w:r>
      <w:r w:rsidR="00D14307">
        <w:fldChar w:fldCharType="separate"/>
      </w:r>
      <w:r w:rsidR="008F130E" w:rsidRPr="00B642AC">
        <w:t xml:space="preserve">Figure </w:t>
      </w:r>
      <w:r w:rsidR="008F130E">
        <w:rPr>
          <w:noProof/>
        </w:rPr>
        <w:t>5</w:t>
      </w:r>
      <w:r w:rsidR="00D14307">
        <w:fldChar w:fldCharType="end"/>
      </w:r>
    </w:p>
    <w:p w14:paraId="4FFCA98F" w14:textId="2089809E" w:rsidR="003619FC" w:rsidRPr="00B642AC" w:rsidRDefault="00572A8D" w:rsidP="003619FC">
      <w:pPr>
        <w:pStyle w:val="TH"/>
      </w:pPr>
      <w:r>
        <w:rPr>
          <w:noProof/>
        </w:rPr>
        <w:drawing>
          <wp:inline distT="0" distB="0" distL="0" distR="0" wp14:anchorId="5617FDA5" wp14:editId="6A77FB18">
            <wp:extent cx="3790950" cy="1561734"/>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multipanel1.png"/>
                    <pic:cNvPicPr/>
                  </pic:nvPicPr>
                  <pic:blipFill>
                    <a:blip r:embed="rId15">
                      <a:extLst>
                        <a:ext uri="{28A0092B-C50C-407E-A947-70E740481C1C}">
                          <a14:useLocalDpi xmlns:a14="http://schemas.microsoft.com/office/drawing/2010/main" val="0"/>
                        </a:ext>
                      </a:extLst>
                    </a:blip>
                    <a:stretch>
                      <a:fillRect/>
                    </a:stretch>
                  </pic:blipFill>
                  <pic:spPr>
                    <a:xfrm>
                      <a:off x="0" y="0"/>
                      <a:ext cx="3805808" cy="1567855"/>
                    </a:xfrm>
                    <a:prstGeom prst="rect">
                      <a:avLst/>
                    </a:prstGeom>
                  </pic:spPr>
                </pic:pic>
              </a:graphicData>
            </a:graphic>
          </wp:inline>
        </w:drawing>
      </w:r>
    </w:p>
    <w:p w14:paraId="2B01ABE4" w14:textId="68437DEF" w:rsidR="003619FC" w:rsidRPr="00D629CC" w:rsidRDefault="003619FC" w:rsidP="003619FC">
      <w:pPr>
        <w:pStyle w:val="TF"/>
        <w:rPr>
          <w:vertAlign w:val="subscript"/>
          <w:lang w:val="en-US"/>
        </w:rPr>
      </w:pPr>
      <w:bookmarkStart w:id="54" w:name="_Ref16668685"/>
      <w:r w:rsidRPr="00B642AC">
        <w:t xml:space="preserve">Figure </w:t>
      </w:r>
      <w:r w:rsidRPr="00B642AC">
        <w:rPr>
          <w:noProof/>
        </w:rPr>
        <w:fldChar w:fldCharType="begin"/>
      </w:r>
      <w:r w:rsidRPr="00B642AC">
        <w:rPr>
          <w:noProof/>
        </w:rPr>
        <w:instrText xml:space="preserve"> SEQ Figure \* ARABIC </w:instrText>
      </w:r>
      <w:r w:rsidRPr="00B642AC">
        <w:rPr>
          <w:noProof/>
        </w:rPr>
        <w:fldChar w:fldCharType="separate"/>
      </w:r>
      <w:r w:rsidR="008F130E">
        <w:rPr>
          <w:noProof/>
        </w:rPr>
        <w:t>5</w:t>
      </w:r>
      <w:r w:rsidRPr="00B642AC">
        <w:rPr>
          <w:noProof/>
        </w:rPr>
        <w:fldChar w:fldCharType="end"/>
      </w:r>
      <w:bookmarkEnd w:id="54"/>
      <w:r w:rsidRPr="00B642AC">
        <w:t xml:space="preserve">: </w:t>
      </w:r>
      <w:r w:rsidR="00572A8D">
        <w:rPr>
          <w:lang w:val="en-US"/>
        </w:rPr>
        <w:t>A multi-panel UE</w:t>
      </w:r>
      <w:r w:rsidR="00D629CC">
        <w:rPr>
          <w:lang w:val="en-US"/>
        </w:rPr>
        <w:t>. Traditionally, the UE selects panel based on path</w:t>
      </w:r>
      <w:r w:rsidR="00336FDF">
        <w:rPr>
          <w:lang w:val="en-US"/>
        </w:rPr>
        <w:t xml:space="preserve"> </w:t>
      </w:r>
      <w:r w:rsidR="00D629CC">
        <w:rPr>
          <w:lang w:val="en-US"/>
        </w:rPr>
        <w:t>gain, i.e., if G</w:t>
      </w:r>
      <w:r w:rsidR="00D629CC">
        <w:rPr>
          <w:vertAlign w:val="subscript"/>
          <w:lang w:val="en-US"/>
        </w:rPr>
        <w:t>1</w:t>
      </w:r>
      <w:r w:rsidR="00D629CC">
        <w:rPr>
          <w:lang w:val="en-US"/>
        </w:rPr>
        <w:t>&gt;G</w:t>
      </w:r>
      <w:r w:rsidR="00D629CC">
        <w:rPr>
          <w:vertAlign w:val="subscript"/>
          <w:lang w:val="en-US"/>
        </w:rPr>
        <w:t>2</w:t>
      </w:r>
      <w:r w:rsidR="00D629CC">
        <w:rPr>
          <w:lang w:val="en-US"/>
        </w:rPr>
        <w:t>, the UE choose panel 1 both for transmission and reception. Note that cell association is also based on DL path</w:t>
      </w:r>
      <w:r w:rsidR="00336FDF">
        <w:rPr>
          <w:lang w:val="en-US"/>
        </w:rPr>
        <w:t xml:space="preserve"> </w:t>
      </w:r>
      <w:r w:rsidR="00D629CC">
        <w:rPr>
          <w:lang w:val="en-US"/>
        </w:rPr>
        <w:t>gain.</w:t>
      </w:r>
    </w:p>
    <w:p w14:paraId="751C0BC6" w14:textId="5D1FA2F2" w:rsidR="003619FC" w:rsidRDefault="00D629CC" w:rsidP="007D5748">
      <w:pPr>
        <w:pStyle w:val="BodyText"/>
        <w:rPr>
          <w:lang w:val="en-US"/>
        </w:rPr>
      </w:pPr>
      <w:r>
        <w:rPr>
          <w:lang w:val="en-US"/>
        </w:rPr>
        <w:lastRenderedPageBreak/>
        <w:t xml:space="preserve">Choosing the </w:t>
      </w:r>
      <w:r w:rsidR="006D12B1">
        <w:rPr>
          <w:lang w:val="en-US"/>
        </w:rPr>
        <w:t>panel based on DL path</w:t>
      </w:r>
      <w:r w:rsidR="00336FDF">
        <w:rPr>
          <w:lang w:val="en-US"/>
        </w:rPr>
        <w:t xml:space="preserve"> </w:t>
      </w:r>
      <w:r w:rsidR="006D12B1">
        <w:rPr>
          <w:lang w:val="en-US"/>
        </w:rPr>
        <w:t xml:space="preserve">gain is optimal also from an UL point of view, </w:t>
      </w:r>
      <w:proofErr w:type="gramStart"/>
      <w:r w:rsidR="006D12B1">
        <w:rPr>
          <w:lang w:val="en-US"/>
        </w:rPr>
        <w:t>as long as</w:t>
      </w:r>
      <w:proofErr w:type="gramEnd"/>
      <w:r w:rsidR="006D12B1">
        <w:rPr>
          <w:lang w:val="en-US"/>
        </w:rPr>
        <w:t xml:space="preserve"> the available transmit power is the same on both panels. However, if the available transmit power is different on the two panels, </w:t>
      </w:r>
      <w:r w:rsidR="0066566F">
        <w:rPr>
          <w:lang w:val="en-US"/>
        </w:rPr>
        <w:t xml:space="preserve">e.g. due to that the UE is required to back off on one of the panels, </w:t>
      </w:r>
      <w:r w:rsidR="006D12B1">
        <w:rPr>
          <w:lang w:val="en-US"/>
        </w:rPr>
        <w:t xml:space="preserve">the situation is somewhat different, as depicted in </w:t>
      </w:r>
      <w:r w:rsidR="00EC4A96">
        <w:rPr>
          <w:lang w:val="en-US"/>
        </w:rPr>
        <w:fldChar w:fldCharType="begin"/>
      </w:r>
      <w:r w:rsidR="00EC4A96">
        <w:rPr>
          <w:lang w:val="en-US"/>
        </w:rPr>
        <w:instrText xml:space="preserve"> REF _Ref16668600 \h </w:instrText>
      </w:r>
      <w:r w:rsidR="00EC4A96">
        <w:rPr>
          <w:lang w:val="en-US"/>
        </w:rPr>
      </w:r>
      <w:r w:rsidR="00EC4A96">
        <w:rPr>
          <w:lang w:val="en-US"/>
        </w:rPr>
        <w:fldChar w:fldCharType="separate"/>
      </w:r>
      <w:r w:rsidR="008F130E" w:rsidRPr="00B642AC">
        <w:t xml:space="preserve">Figure </w:t>
      </w:r>
      <w:r w:rsidR="008F130E">
        <w:rPr>
          <w:noProof/>
        </w:rPr>
        <w:t>6</w:t>
      </w:r>
      <w:r w:rsidR="00EC4A96">
        <w:rPr>
          <w:lang w:val="en-US"/>
        </w:rPr>
        <w:fldChar w:fldCharType="end"/>
      </w:r>
      <w:r w:rsidR="00EC4A96">
        <w:rPr>
          <w:lang w:val="en-US"/>
        </w:rPr>
        <w:t>.</w:t>
      </w:r>
    </w:p>
    <w:p w14:paraId="27A59A01" w14:textId="6979084D" w:rsidR="006D12B1" w:rsidRPr="00B642AC" w:rsidRDefault="006D12B1" w:rsidP="006D12B1">
      <w:pPr>
        <w:pStyle w:val="TH"/>
      </w:pPr>
      <w:r>
        <w:rPr>
          <w:noProof/>
        </w:rPr>
        <w:drawing>
          <wp:inline distT="0" distB="0" distL="0" distR="0" wp14:anchorId="6340564D" wp14:editId="4B6A43F0">
            <wp:extent cx="3962400" cy="1632366"/>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multipanel2.png"/>
                    <pic:cNvPicPr/>
                  </pic:nvPicPr>
                  <pic:blipFill>
                    <a:blip r:embed="rId16">
                      <a:extLst>
                        <a:ext uri="{28A0092B-C50C-407E-A947-70E740481C1C}">
                          <a14:useLocalDpi xmlns:a14="http://schemas.microsoft.com/office/drawing/2010/main" val="0"/>
                        </a:ext>
                      </a:extLst>
                    </a:blip>
                    <a:stretch>
                      <a:fillRect/>
                    </a:stretch>
                  </pic:blipFill>
                  <pic:spPr>
                    <a:xfrm>
                      <a:off x="0" y="0"/>
                      <a:ext cx="3966945" cy="1634238"/>
                    </a:xfrm>
                    <a:prstGeom prst="rect">
                      <a:avLst/>
                    </a:prstGeom>
                  </pic:spPr>
                </pic:pic>
              </a:graphicData>
            </a:graphic>
          </wp:inline>
        </w:drawing>
      </w:r>
    </w:p>
    <w:p w14:paraId="1711E611" w14:textId="07116F06" w:rsidR="006D12B1" w:rsidRPr="00EC4A96" w:rsidRDefault="006D12B1" w:rsidP="006D12B1">
      <w:pPr>
        <w:pStyle w:val="TF"/>
        <w:rPr>
          <w:lang w:val="en-US"/>
        </w:rPr>
      </w:pPr>
      <w:bookmarkStart w:id="55" w:name="_Ref16668600"/>
      <w:r w:rsidRPr="00B642AC">
        <w:t xml:space="preserve">Figure </w:t>
      </w:r>
      <w:r w:rsidRPr="00B642AC">
        <w:rPr>
          <w:noProof/>
        </w:rPr>
        <w:fldChar w:fldCharType="begin"/>
      </w:r>
      <w:r w:rsidRPr="00B642AC">
        <w:rPr>
          <w:noProof/>
        </w:rPr>
        <w:instrText xml:space="preserve"> SEQ Figure \* ARABIC </w:instrText>
      </w:r>
      <w:r w:rsidRPr="00B642AC">
        <w:rPr>
          <w:noProof/>
        </w:rPr>
        <w:fldChar w:fldCharType="separate"/>
      </w:r>
      <w:r w:rsidR="008F130E">
        <w:rPr>
          <w:noProof/>
        </w:rPr>
        <w:t>6</w:t>
      </w:r>
      <w:r w:rsidRPr="00B642AC">
        <w:rPr>
          <w:noProof/>
        </w:rPr>
        <w:fldChar w:fldCharType="end"/>
      </w:r>
      <w:bookmarkEnd w:id="55"/>
      <w:r w:rsidRPr="00B642AC">
        <w:t xml:space="preserve">: </w:t>
      </w:r>
      <w:r>
        <w:rPr>
          <w:lang w:val="en-US"/>
        </w:rPr>
        <w:t>A multi-panel UE</w:t>
      </w:r>
      <w:r w:rsidR="00D3280D">
        <w:rPr>
          <w:lang w:val="en-US"/>
        </w:rPr>
        <w:t xml:space="preserve"> with different transmit power on the two panels. Here the NW could potentially schedule transmission over the panel that would lead to the highest received power, i.e., the NW could choose panel 1 if </w:t>
      </w:r>
      <w:r w:rsidR="00EC4A96">
        <w:rPr>
          <w:lang w:val="en-US"/>
        </w:rPr>
        <w:t>p</w:t>
      </w:r>
      <w:r w:rsidR="00EC4A96" w:rsidRPr="00EC4A96">
        <w:rPr>
          <w:vertAlign w:val="subscript"/>
          <w:lang w:val="en-US"/>
        </w:rPr>
        <w:t>1</w:t>
      </w:r>
      <w:r w:rsidR="00EC4A96">
        <w:rPr>
          <w:lang w:val="en-US"/>
        </w:rPr>
        <w:t>G</w:t>
      </w:r>
      <w:r w:rsidR="00EC4A96">
        <w:rPr>
          <w:vertAlign w:val="subscript"/>
          <w:lang w:val="en-US"/>
        </w:rPr>
        <w:t>1</w:t>
      </w:r>
      <w:r w:rsidR="00EC4A96">
        <w:rPr>
          <w:lang w:val="en-US"/>
        </w:rPr>
        <w:t>&gt;</w:t>
      </w:r>
      <w:r w:rsidR="00EC4A96" w:rsidRPr="00EC4A96">
        <w:rPr>
          <w:lang w:val="en-US"/>
        </w:rPr>
        <w:t xml:space="preserve"> </w:t>
      </w:r>
      <w:r w:rsidR="00EC4A96">
        <w:rPr>
          <w:lang w:val="en-US"/>
        </w:rPr>
        <w:t>p</w:t>
      </w:r>
      <w:r w:rsidR="00EC4A96">
        <w:rPr>
          <w:vertAlign w:val="subscript"/>
          <w:lang w:val="en-US"/>
        </w:rPr>
        <w:t>2</w:t>
      </w:r>
      <w:r w:rsidR="00EC4A96">
        <w:rPr>
          <w:lang w:val="en-US"/>
        </w:rPr>
        <w:t>G</w:t>
      </w:r>
      <w:r w:rsidR="00EC4A96">
        <w:rPr>
          <w:vertAlign w:val="subscript"/>
          <w:lang w:val="en-US"/>
        </w:rPr>
        <w:t>2</w:t>
      </w:r>
      <w:r w:rsidR="00EC4A96">
        <w:rPr>
          <w:lang w:val="en-US"/>
        </w:rPr>
        <w:t>. Note that cell association is still based on DL path</w:t>
      </w:r>
      <w:r w:rsidR="00336FDF">
        <w:rPr>
          <w:lang w:val="en-US"/>
        </w:rPr>
        <w:t xml:space="preserve"> </w:t>
      </w:r>
      <w:r w:rsidR="00EC4A96">
        <w:rPr>
          <w:lang w:val="en-US"/>
        </w:rPr>
        <w:t>gain.</w:t>
      </w:r>
    </w:p>
    <w:p w14:paraId="274F48B9" w14:textId="5C8BD52F" w:rsidR="006D12B1" w:rsidRPr="003619FC" w:rsidRDefault="0066566F" w:rsidP="007D5748">
      <w:pPr>
        <w:pStyle w:val="BodyText"/>
        <w:rPr>
          <w:lang w:val="en-US"/>
        </w:rPr>
      </w:pPr>
      <w:r>
        <w:rPr>
          <w:lang w:val="en-US"/>
        </w:rPr>
        <w:t xml:space="preserve">Clearly, if the maximum transmit power is reduced on the selected panel, the performance is reduced. In this case, it may be advantageous for the NW to schedule data on the second-best panel where the UE can transmit with full power. </w:t>
      </w:r>
      <w:r w:rsidR="00A71D62">
        <w:rPr>
          <w:lang w:val="en-US"/>
        </w:rPr>
        <w:t xml:space="preserve">Intuitively, </w:t>
      </w:r>
      <w:r>
        <w:rPr>
          <w:lang w:val="en-US"/>
        </w:rPr>
        <w:t>for this to be beneficial, the difference in path</w:t>
      </w:r>
      <w:r w:rsidR="00336FDF">
        <w:rPr>
          <w:lang w:val="en-US"/>
        </w:rPr>
        <w:t xml:space="preserve"> </w:t>
      </w:r>
      <w:r>
        <w:rPr>
          <w:lang w:val="en-US"/>
        </w:rPr>
        <w:t>gain between the best and second-best panel must be less than the back</w:t>
      </w:r>
      <w:r w:rsidR="004072E7">
        <w:rPr>
          <w:lang w:val="en-US"/>
        </w:rPr>
        <w:t>-</w:t>
      </w:r>
      <w:r>
        <w:rPr>
          <w:lang w:val="en-US"/>
        </w:rPr>
        <w:t xml:space="preserve">off. Since this requires that the scheduler is aware of the P-MPR the UE applies on the panels, such a scheme could be called </w:t>
      </w:r>
      <w:r w:rsidRPr="00A71D62">
        <w:rPr>
          <w:i/>
          <w:lang w:val="en-US"/>
        </w:rPr>
        <w:t>P-MPR-aware scheduling</w:t>
      </w:r>
      <w:r>
        <w:rPr>
          <w:lang w:val="en-US"/>
        </w:rPr>
        <w:t>.</w:t>
      </w:r>
    </w:p>
    <w:p w14:paraId="407AEA01" w14:textId="737EE184" w:rsidR="00A71D62" w:rsidRPr="0066705B" w:rsidRDefault="00A71D62" w:rsidP="00A71D62">
      <w:pPr>
        <w:pStyle w:val="BodyText"/>
        <w:rPr>
          <w:lang w:val="en-US"/>
        </w:rPr>
      </w:pPr>
      <w:r w:rsidRPr="0066705B">
        <w:rPr>
          <w:lang w:val="en-US"/>
        </w:rPr>
        <w:t>To investigate this approach, we have performed system simulations to determine the gain of the knowledge of panel-specific P-MPR. There are two baseline cases. In one case, P-MPR is 0 and in the other case, the P-MPR is non-zero but the NW assumes it is zero. This is compared to the case where the P-MPR is non-zero and exactly known to the NW.</w:t>
      </w:r>
      <w:r>
        <w:rPr>
          <w:lang w:val="en-US"/>
        </w:rPr>
        <w:t xml:space="preserve"> It is further assumed that the P-MPR is non-zero for exactly one panel for each UE.</w:t>
      </w:r>
      <w:r w:rsidR="00A711E6">
        <w:rPr>
          <w:lang w:val="en-US"/>
        </w:rPr>
        <w:t xml:space="preserve"> More simulation parameters are provided in the appendix.</w:t>
      </w:r>
    </w:p>
    <w:p w14:paraId="24534F3F" w14:textId="238A207B" w:rsidR="00A67D73" w:rsidRDefault="00A711E6" w:rsidP="00A71D62">
      <w:pPr>
        <w:pStyle w:val="BodyText"/>
        <w:rPr>
          <w:lang w:val="en-US"/>
        </w:rPr>
      </w:pPr>
      <w:r>
        <w:rPr>
          <w:lang w:val="en-US"/>
        </w:rPr>
        <w:t>The performance will depend on how large back</w:t>
      </w:r>
      <w:r w:rsidR="004072E7">
        <w:rPr>
          <w:lang w:val="en-US"/>
        </w:rPr>
        <w:t>-</w:t>
      </w:r>
      <w:r>
        <w:rPr>
          <w:lang w:val="en-US"/>
        </w:rPr>
        <w:t xml:space="preserve">off is required. RAN4 is still discussing the what values would be relevant, see </w:t>
      </w:r>
      <w:r>
        <w:rPr>
          <w:lang w:val="en-US"/>
        </w:rPr>
        <w:fldChar w:fldCharType="begin"/>
      </w:r>
      <w:r>
        <w:rPr>
          <w:lang w:val="en-US"/>
        </w:rPr>
        <w:instrText xml:space="preserve"> REF _Ref7677222 \r \h </w:instrText>
      </w:r>
      <w:r>
        <w:rPr>
          <w:lang w:val="en-US"/>
        </w:rPr>
      </w:r>
      <w:r>
        <w:rPr>
          <w:lang w:val="en-US"/>
        </w:rPr>
        <w:fldChar w:fldCharType="separate"/>
      </w:r>
      <w:r w:rsidR="008F130E">
        <w:rPr>
          <w:lang w:val="en-US"/>
        </w:rPr>
        <w:t>[6]</w:t>
      </w:r>
      <w:r>
        <w:rPr>
          <w:lang w:val="en-US"/>
        </w:rPr>
        <w:fldChar w:fldCharType="end"/>
      </w:r>
      <w:r>
        <w:rPr>
          <w:lang w:val="en-US"/>
        </w:rPr>
        <w:t xml:space="preserve">. For the purpose of this discussion, we will investigate </w:t>
      </w:r>
      <w:r w:rsidR="00A67D73">
        <w:rPr>
          <w:lang w:val="en-US"/>
        </w:rPr>
        <w:t>a back</w:t>
      </w:r>
      <w:r w:rsidR="004072E7">
        <w:rPr>
          <w:lang w:val="en-US"/>
        </w:rPr>
        <w:t>-</w:t>
      </w:r>
      <w:r w:rsidR="00A67D73">
        <w:rPr>
          <w:lang w:val="en-US"/>
        </w:rPr>
        <w:t xml:space="preserve">off of 7dB. </w:t>
      </w:r>
    </w:p>
    <w:p w14:paraId="35C93EF9" w14:textId="19242CF9" w:rsidR="00A67D73" w:rsidRDefault="00A67D73" w:rsidP="00A71D62">
      <w:pPr>
        <w:pStyle w:val="BodyText"/>
        <w:rPr>
          <w:lang w:val="en-US"/>
        </w:rPr>
      </w:pPr>
      <w:r>
        <w:rPr>
          <w:lang w:val="en-US"/>
        </w:rPr>
        <w:t>Note that the cell selection is still based on DL path</w:t>
      </w:r>
      <w:r w:rsidR="00336FDF">
        <w:rPr>
          <w:lang w:val="en-US"/>
        </w:rPr>
        <w:t xml:space="preserve"> </w:t>
      </w:r>
      <w:r>
        <w:rPr>
          <w:lang w:val="en-US"/>
        </w:rPr>
        <w:t xml:space="preserve">gain. Hence, when performing the cell association, the UE does not take the P-MPR into account. </w:t>
      </w:r>
    </w:p>
    <w:p w14:paraId="659E6768" w14:textId="74F3FF54" w:rsidR="00A711E6" w:rsidRDefault="00A67D73" w:rsidP="00A71D62">
      <w:pPr>
        <w:pStyle w:val="BodyText"/>
        <w:rPr>
          <w:lang w:val="en-US"/>
        </w:rPr>
      </w:pPr>
      <w:r>
        <w:rPr>
          <w:lang w:val="en-US"/>
        </w:rPr>
        <w:t xml:space="preserve">The results are depicted in </w:t>
      </w:r>
      <w:r>
        <w:rPr>
          <w:lang w:val="en-US"/>
        </w:rPr>
        <w:fldChar w:fldCharType="begin"/>
      </w:r>
      <w:r>
        <w:rPr>
          <w:lang w:val="en-US"/>
        </w:rPr>
        <w:instrText xml:space="preserve"> REF _Ref16670664 \h </w:instrText>
      </w:r>
      <w:r>
        <w:rPr>
          <w:lang w:val="en-US"/>
        </w:rPr>
      </w:r>
      <w:r>
        <w:rPr>
          <w:lang w:val="en-US"/>
        </w:rPr>
        <w:fldChar w:fldCharType="separate"/>
      </w:r>
      <w:r w:rsidR="008F130E" w:rsidRPr="00B642AC">
        <w:t xml:space="preserve">Figure </w:t>
      </w:r>
      <w:r w:rsidR="008F130E">
        <w:rPr>
          <w:noProof/>
        </w:rPr>
        <w:t>7</w:t>
      </w:r>
      <w:r>
        <w:rPr>
          <w:lang w:val="en-US"/>
        </w:rPr>
        <w:fldChar w:fldCharType="end"/>
      </w:r>
      <w:r w:rsidR="00F12BB9">
        <w:rPr>
          <w:lang w:val="en-US"/>
        </w:rPr>
        <w:t>.</w:t>
      </w:r>
    </w:p>
    <w:p w14:paraId="3175FEDE" w14:textId="39D34D59" w:rsidR="00A67D73" w:rsidRPr="00B642AC" w:rsidRDefault="00B41B35" w:rsidP="00A67D73">
      <w:pPr>
        <w:pStyle w:val="TH"/>
      </w:pPr>
      <w:r w:rsidRPr="00B41B35">
        <w:rPr>
          <w:b w:val="0"/>
        </w:rPr>
        <w:t xml:space="preserve"> </w:t>
      </w:r>
      <w:r w:rsidRPr="00B41B35">
        <w:rPr>
          <w:noProof/>
        </w:rPr>
        <w:drawing>
          <wp:inline distT="0" distB="0" distL="0" distR="0" wp14:anchorId="7DF90BAB" wp14:editId="75257A57">
            <wp:extent cx="5324475" cy="399097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16BF6670" w14:textId="77CB6FA7" w:rsidR="00A67D73" w:rsidRPr="00EC4A96" w:rsidRDefault="00A67D73" w:rsidP="00A67D73">
      <w:pPr>
        <w:pStyle w:val="TF"/>
        <w:rPr>
          <w:lang w:val="en-US"/>
        </w:rPr>
      </w:pPr>
      <w:bookmarkStart w:id="56" w:name="_Ref16670664"/>
      <w:r w:rsidRPr="00B642AC">
        <w:t xml:space="preserve">Figure </w:t>
      </w:r>
      <w:r w:rsidRPr="00B642AC">
        <w:rPr>
          <w:noProof/>
        </w:rPr>
        <w:fldChar w:fldCharType="begin"/>
      </w:r>
      <w:r w:rsidRPr="00B642AC">
        <w:rPr>
          <w:noProof/>
        </w:rPr>
        <w:instrText xml:space="preserve"> SEQ Figure \* ARABIC </w:instrText>
      </w:r>
      <w:r w:rsidRPr="00B642AC">
        <w:rPr>
          <w:noProof/>
        </w:rPr>
        <w:fldChar w:fldCharType="separate"/>
      </w:r>
      <w:r w:rsidR="008F130E">
        <w:rPr>
          <w:noProof/>
        </w:rPr>
        <w:t>7</w:t>
      </w:r>
      <w:r w:rsidRPr="00B642AC">
        <w:rPr>
          <w:noProof/>
        </w:rPr>
        <w:fldChar w:fldCharType="end"/>
      </w:r>
      <w:bookmarkEnd w:id="56"/>
      <w:r w:rsidRPr="00B642AC">
        <w:t xml:space="preserve">: </w:t>
      </w:r>
      <w:r>
        <w:rPr>
          <w:lang w:val="en-US"/>
        </w:rPr>
        <w:t xml:space="preserve">User throughput as a function of served traffic for </w:t>
      </w:r>
      <w:bookmarkStart w:id="57" w:name="_Hlk7694088"/>
      <w:r>
        <w:rPr>
          <w:lang w:val="en-US"/>
        </w:rPr>
        <w:t>P-MPR-aware multi-panel scheduling</w:t>
      </w:r>
      <w:bookmarkEnd w:id="57"/>
      <w:r>
        <w:rPr>
          <w:lang w:val="en-US"/>
        </w:rPr>
        <w:t>.</w:t>
      </w:r>
    </w:p>
    <w:p w14:paraId="29319CDD" w14:textId="4FD2D73D" w:rsidR="00A67D73" w:rsidRDefault="00F12BB9" w:rsidP="00A71D62">
      <w:pPr>
        <w:pStyle w:val="BodyText"/>
        <w:rPr>
          <w:lang w:val="en-US"/>
        </w:rPr>
      </w:pPr>
      <w:r>
        <w:rPr>
          <w:lang w:val="en-US"/>
        </w:rPr>
        <w:t xml:space="preserve">As is clear from </w:t>
      </w:r>
      <w:r>
        <w:rPr>
          <w:lang w:val="en-US"/>
        </w:rPr>
        <w:fldChar w:fldCharType="begin"/>
      </w:r>
      <w:r>
        <w:rPr>
          <w:lang w:val="en-US"/>
        </w:rPr>
        <w:instrText xml:space="preserve"> REF _Ref16670664 \h </w:instrText>
      </w:r>
      <w:r>
        <w:rPr>
          <w:lang w:val="en-US"/>
        </w:rPr>
      </w:r>
      <w:r>
        <w:rPr>
          <w:lang w:val="en-US"/>
        </w:rPr>
        <w:fldChar w:fldCharType="separate"/>
      </w:r>
      <w:r w:rsidR="008F130E" w:rsidRPr="00B642AC">
        <w:t xml:space="preserve">Figure </w:t>
      </w:r>
      <w:r w:rsidR="008F130E">
        <w:rPr>
          <w:noProof/>
        </w:rPr>
        <w:t>7</w:t>
      </w:r>
      <w:r>
        <w:rPr>
          <w:lang w:val="en-US"/>
        </w:rPr>
        <w:fldChar w:fldCharType="end"/>
      </w:r>
      <w:r>
        <w:rPr>
          <w:lang w:val="en-US"/>
        </w:rPr>
        <w:t>, t</w:t>
      </w:r>
      <w:r w:rsidRPr="00F12BB9">
        <w:rPr>
          <w:lang w:val="en-US"/>
        </w:rPr>
        <w:t xml:space="preserve">here is only </w:t>
      </w:r>
      <w:r>
        <w:rPr>
          <w:lang w:val="en-US"/>
        </w:rPr>
        <w:t xml:space="preserve">a gain </w:t>
      </w:r>
      <w:r w:rsidRPr="00F12BB9">
        <w:rPr>
          <w:lang w:val="en-US"/>
        </w:rPr>
        <w:t xml:space="preserve">at low load: the gain at an offered load of </w:t>
      </w:r>
      <w:r w:rsidR="00B90922">
        <w:rPr>
          <w:lang w:val="en-US"/>
        </w:rPr>
        <w:t>20</w:t>
      </w:r>
      <w:r w:rsidRPr="00F12BB9">
        <w:rPr>
          <w:lang w:val="en-US"/>
        </w:rPr>
        <w:t>Mbps</w:t>
      </w:r>
      <w:r>
        <w:rPr>
          <w:lang w:val="en-US"/>
        </w:rPr>
        <w:t>/</w:t>
      </w:r>
      <w:r w:rsidRPr="00F12BB9">
        <w:rPr>
          <w:lang w:val="en-US"/>
        </w:rPr>
        <w:t>cell, corresponding to a</w:t>
      </w:r>
      <w:r w:rsidR="00B90922">
        <w:rPr>
          <w:lang w:val="en-US"/>
        </w:rPr>
        <w:t xml:space="preserve"> utilization of 40%</w:t>
      </w:r>
      <w:r w:rsidRPr="00F12BB9">
        <w:rPr>
          <w:lang w:val="en-US"/>
        </w:rPr>
        <w:t xml:space="preserve">, </w:t>
      </w:r>
      <w:r w:rsidR="00B90922">
        <w:rPr>
          <w:lang w:val="en-US"/>
        </w:rPr>
        <w:t xml:space="preserve">all </w:t>
      </w:r>
      <w:r w:rsidRPr="00F12BB9">
        <w:rPr>
          <w:lang w:val="en-US"/>
        </w:rPr>
        <w:t>gain</w:t>
      </w:r>
      <w:r w:rsidR="00B90922">
        <w:rPr>
          <w:lang w:val="en-US"/>
        </w:rPr>
        <w:t>s</w:t>
      </w:r>
      <w:r w:rsidRPr="00F12BB9">
        <w:rPr>
          <w:lang w:val="en-US"/>
        </w:rPr>
        <w:t xml:space="preserve"> </w:t>
      </w:r>
      <w:r w:rsidR="00B90922">
        <w:rPr>
          <w:lang w:val="en-US"/>
        </w:rPr>
        <w:t>are</w:t>
      </w:r>
      <w:r w:rsidRPr="00F12BB9">
        <w:rPr>
          <w:lang w:val="en-US"/>
        </w:rPr>
        <w:t xml:space="preserve"> gone.</w:t>
      </w:r>
      <w:r>
        <w:rPr>
          <w:lang w:val="en-US"/>
        </w:rPr>
        <w:t xml:space="preserve"> Thus, P-MPR-aware scheduling will </w:t>
      </w:r>
      <w:r w:rsidR="002C5169">
        <w:rPr>
          <w:lang w:val="en-US"/>
        </w:rPr>
        <w:t xml:space="preserve">only </w:t>
      </w:r>
      <w:r>
        <w:rPr>
          <w:lang w:val="en-US"/>
        </w:rPr>
        <w:t>improve coverage.</w:t>
      </w:r>
    </w:p>
    <w:p w14:paraId="1D6AA2BF" w14:textId="23956890" w:rsidR="00F12BB9" w:rsidRPr="0066705B" w:rsidRDefault="00F12BB9" w:rsidP="00A71D62">
      <w:pPr>
        <w:pStyle w:val="BodyText"/>
        <w:rPr>
          <w:lang w:val="en-US"/>
        </w:rPr>
      </w:pPr>
      <w:r>
        <w:rPr>
          <w:lang w:val="en-US"/>
        </w:rPr>
        <w:t xml:space="preserve">However, also the low-load gain is quite low. Even under the assumption </w:t>
      </w:r>
      <w:r w:rsidR="00EB4A50">
        <w:rPr>
          <w:lang w:val="en-US"/>
        </w:rPr>
        <w:t xml:space="preserve">that the </w:t>
      </w:r>
      <w:r w:rsidR="00661B44">
        <w:rPr>
          <w:lang w:val="en-US"/>
        </w:rPr>
        <w:t xml:space="preserve">base station knows the P-MPR perfectly, the gain is </w:t>
      </w:r>
      <w:r w:rsidR="003B33B2">
        <w:rPr>
          <w:lang w:val="en-US"/>
        </w:rPr>
        <w:t xml:space="preserve">only </w:t>
      </w:r>
      <w:r w:rsidR="00661B44">
        <w:rPr>
          <w:lang w:val="en-US"/>
        </w:rPr>
        <w:t>in the order of</w:t>
      </w:r>
      <w:r w:rsidR="00E62A18">
        <w:rPr>
          <w:lang w:val="en-US"/>
        </w:rPr>
        <w:t xml:space="preserve"> </w:t>
      </w:r>
      <w:r w:rsidR="00B90922" w:rsidRPr="00B90922">
        <w:rPr>
          <w:lang w:val="en-US"/>
        </w:rPr>
        <w:t>5-10</w:t>
      </w:r>
      <w:r w:rsidR="00E62A18" w:rsidRPr="00B90922">
        <w:rPr>
          <w:lang w:val="en-US"/>
        </w:rPr>
        <w:t>%</w:t>
      </w:r>
      <w:r w:rsidR="00E62A18">
        <w:rPr>
          <w:lang w:val="en-US"/>
        </w:rPr>
        <w:t>.</w:t>
      </w:r>
    </w:p>
    <w:p w14:paraId="50A14815" w14:textId="7D177FC2" w:rsidR="0066566F" w:rsidRPr="003619FC" w:rsidRDefault="003B33B2" w:rsidP="007D5748">
      <w:pPr>
        <w:pStyle w:val="BodyText"/>
        <w:rPr>
          <w:lang w:val="en-US"/>
        </w:rPr>
      </w:pPr>
      <w:proofErr w:type="gramStart"/>
      <w:r>
        <w:rPr>
          <w:lang w:val="en-US"/>
        </w:rPr>
        <w:t>First of all</w:t>
      </w:r>
      <w:proofErr w:type="gramEnd"/>
      <w:r>
        <w:rPr>
          <w:lang w:val="en-US"/>
        </w:rPr>
        <w:t>, we should note that for the current modelling, 50% of the UEs choose the full-power panel, and for those UEs, the P-MPR aware scheduling does not have any effect. For the remaining 50% of the UEs, there is only a gain for the UEs where the ratio between the strongest and second strongest path</w:t>
      </w:r>
      <w:r w:rsidR="004072E7">
        <w:rPr>
          <w:lang w:val="en-US"/>
        </w:rPr>
        <w:t xml:space="preserve"> </w:t>
      </w:r>
      <w:r>
        <w:rPr>
          <w:lang w:val="en-US"/>
        </w:rPr>
        <w:t xml:space="preserve">gains is smaller than the P-MPR, i.e., 7dB for the case in </w:t>
      </w:r>
      <w:r>
        <w:rPr>
          <w:lang w:val="en-US"/>
        </w:rPr>
        <w:fldChar w:fldCharType="begin"/>
      </w:r>
      <w:r>
        <w:rPr>
          <w:lang w:val="en-US"/>
        </w:rPr>
        <w:instrText xml:space="preserve"> REF _Ref16670664 \h </w:instrText>
      </w:r>
      <w:r>
        <w:rPr>
          <w:lang w:val="en-US"/>
        </w:rPr>
      </w:r>
      <w:r>
        <w:rPr>
          <w:lang w:val="en-US"/>
        </w:rPr>
        <w:fldChar w:fldCharType="separate"/>
      </w:r>
      <w:r w:rsidR="008F130E" w:rsidRPr="00B642AC">
        <w:t xml:space="preserve">Figure </w:t>
      </w:r>
      <w:r w:rsidR="008F130E">
        <w:rPr>
          <w:noProof/>
        </w:rPr>
        <w:t>7</w:t>
      </w:r>
      <w:r>
        <w:rPr>
          <w:lang w:val="en-US"/>
        </w:rPr>
        <w:fldChar w:fldCharType="end"/>
      </w:r>
      <w:r>
        <w:rPr>
          <w:lang w:val="en-US"/>
        </w:rPr>
        <w:t>. To provide some deeper understanding of the simulation results, the ratio between path</w:t>
      </w:r>
      <w:r w:rsidR="004072E7">
        <w:rPr>
          <w:lang w:val="en-US"/>
        </w:rPr>
        <w:t xml:space="preserve"> </w:t>
      </w:r>
      <w:r>
        <w:rPr>
          <w:lang w:val="en-US"/>
        </w:rPr>
        <w:t xml:space="preserve">gain of the strongest and second strongest panel is plotted in </w:t>
      </w:r>
      <w:r w:rsidR="00612178">
        <w:rPr>
          <w:lang w:val="en-US"/>
        </w:rPr>
        <w:fldChar w:fldCharType="begin"/>
      </w:r>
      <w:r w:rsidR="00612178">
        <w:rPr>
          <w:lang w:val="en-US"/>
        </w:rPr>
        <w:instrText xml:space="preserve"> REF _Ref16677328 \h </w:instrText>
      </w:r>
      <w:r w:rsidR="00612178">
        <w:rPr>
          <w:lang w:val="en-US"/>
        </w:rPr>
      </w:r>
      <w:r w:rsidR="00612178">
        <w:rPr>
          <w:lang w:val="en-US"/>
        </w:rPr>
        <w:fldChar w:fldCharType="separate"/>
      </w:r>
      <w:r w:rsidR="008F130E" w:rsidRPr="00B642AC">
        <w:t xml:space="preserve">Figure </w:t>
      </w:r>
      <w:r w:rsidR="008F130E">
        <w:rPr>
          <w:noProof/>
        </w:rPr>
        <w:t>8</w:t>
      </w:r>
      <w:r w:rsidR="00612178">
        <w:rPr>
          <w:lang w:val="en-US"/>
        </w:rPr>
        <w:fldChar w:fldCharType="end"/>
      </w:r>
      <w:r w:rsidR="00612178">
        <w:rPr>
          <w:lang w:val="en-US"/>
        </w:rPr>
        <w:t>.</w:t>
      </w:r>
    </w:p>
    <w:p w14:paraId="5F189D29" w14:textId="4DC116F5" w:rsidR="003B33B2" w:rsidRPr="00B642AC" w:rsidRDefault="00B90922" w:rsidP="003B33B2">
      <w:pPr>
        <w:pStyle w:val="TH"/>
      </w:pPr>
      <w:r w:rsidRPr="00B90922">
        <w:rPr>
          <w:noProof/>
        </w:rPr>
        <w:drawing>
          <wp:inline distT="0" distB="0" distL="0" distR="0" wp14:anchorId="45A635FC" wp14:editId="2FEA523F">
            <wp:extent cx="4600144" cy="34480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03832" cy="3450814"/>
                    </a:xfrm>
                    <a:prstGeom prst="rect">
                      <a:avLst/>
                    </a:prstGeom>
                    <a:noFill/>
                    <a:ln>
                      <a:noFill/>
                    </a:ln>
                  </pic:spPr>
                </pic:pic>
              </a:graphicData>
            </a:graphic>
          </wp:inline>
        </w:drawing>
      </w:r>
    </w:p>
    <w:p w14:paraId="4E522554" w14:textId="1F425ABA" w:rsidR="003B33B2" w:rsidRPr="00EC4A96" w:rsidRDefault="003B33B2" w:rsidP="003B33B2">
      <w:pPr>
        <w:pStyle w:val="TF"/>
        <w:rPr>
          <w:lang w:val="en-US"/>
        </w:rPr>
      </w:pPr>
      <w:bookmarkStart w:id="58" w:name="_Ref16677328"/>
      <w:r w:rsidRPr="00B642AC">
        <w:t xml:space="preserve">Figure </w:t>
      </w:r>
      <w:r w:rsidRPr="00B642AC">
        <w:rPr>
          <w:noProof/>
        </w:rPr>
        <w:fldChar w:fldCharType="begin"/>
      </w:r>
      <w:r w:rsidRPr="00B642AC">
        <w:rPr>
          <w:noProof/>
        </w:rPr>
        <w:instrText xml:space="preserve"> SEQ Figure \* ARABIC </w:instrText>
      </w:r>
      <w:r w:rsidRPr="00B642AC">
        <w:rPr>
          <w:noProof/>
        </w:rPr>
        <w:fldChar w:fldCharType="separate"/>
      </w:r>
      <w:r w:rsidR="008F130E">
        <w:rPr>
          <w:noProof/>
        </w:rPr>
        <w:t>8</w:t>
      </w:r>
      <w:r w:rsidRPr="00B642AC">
        <w:rPr>
          <w:noProof/>
        </w:rPr>
        <w:fldChar w:fldCharType="end"/>
      </w:r>
      <w:bookmarkEnd w:id="58"/>
      <w:r w:rsidRPr="00B642AC">
        <w:t>:</w:t>
      </w:r>
      <w:r w:rsidR="00246B3B" w:rsidRPr="00246B3B">
        <w:rPr>
          <w:lang w:val="en-US"/>
        </w:rPr>
        <w:t xml:space="preserve"> </w:t>
      </w:r>
      <w:r w:rsidRPr="003B33B2">
        <w:rPr>
          <w:lang w:val="en-US"/>
        </w:rPr>
        <w:t>Difference between the path</w:t>
      </w:r>
      <w:r w:rsidR="004072E7">
        <w:rPr>
          <w:lang w:val="en-US"/>
        </w:rPr>
        <w:t xml:space="preserve"> </w:t>
      </w:r>
      <w:r w:rsidRPr="003B33B2">
        <w:rPr>
          <w:lang w:val="en-US"/>
        </w:rPr>
        <w:t>gai</w:t>
      </w:r>
      <w:r>
        <w:rPr>
          <w:lang w:val="en-US"/>
        </w:rPr>
        <w:t>ns of the strongest and second strongest panel.</w:t>
      </w:r>
    </w:p>
    <w:p w14:paraId="4DCA7F1A" w14:textId="626AFD76" w:rsidR="003B33B2" w:rsidRDefault="00612178" w:rsidP="007D5748">
      <w:pPr>
        <w:pStyle w:val="BodyText"/>
        <w:rPr>
          <w:lang w:val="en-US"/>
        </w:rPr>
      </w:pPr>
      <w:r>
        <w:rPr>
          <w:lang w:val="en-US"/>
        </w:rPr>
        <w:t xml:space="preserve">From </w:t>
      </w:r>
      <w:r>
        <w:rPr>
          <w:lang w:val="en-US"/>
        </w:rPr>
        <w:fldChar w:fldCharType="begin"/>
      </w:r>
      <w:r>
        <w:rPr>
          <w:lang w:val="en-US"/>
        </w:rPr>
        <w:instrText xml:space="preserve"> REF _Ref16677328 \h </w:instrText>
      </w:r>
      <w:r>
        <w:rPr>
          <w:lang w:val="en-US"/>
        </w:rPr>
      </w:r>
      <w:r>
        <w:rPr>
          <w:lang w:val="en-US"/>
        </w:rPr>
        <w:fldChar w:fldCharType="separate"/>
      </w:r>
      <w:r w:rsidR="008F130E" w:rsidRPr="00B642AC">
        <w:t xml:space="preserve">Figure </w:t>
      </w:r>
      <w:r w:rsidR="008F130E">
        <w:rPr>
          <w:noProof/>
        </w:rPr>
        <w:t>8</w:t>
      </w:r>
      <w:r>
        <w:rPr>
          <w:lang w:val="en-US"/>
        </w:rPr>
        <w:fldChar w:fldCharType="end"/>
      </w:r>
      <w:r>
        <w:rPr>
          <w:lang w:val="en-US"/>
        </w:rPr>
        <w:t xml:space="preserve">, we can see that </w:t>
      </w:r>
      <w:r w:rsidR="007371EA">
        <w:rPr>
          <w:lang w:val="en-US"/>
        </w:rPr>
        <w:t>some 20%</w:t>
      </w:r>
      <w:r>
        <w:rPr>
          <w:lang w:val="en-US"/>
        </w:rPr>
        <w:t xml:space="preserve"> of the UEs have panel difference that is small enough. Also, remember that of these </w:t>
      </w:r>
      <w:r w:rsidR="007371EA">
        <w:rPr>
          <w:lang w:val="en-US"/>
        </w:rPr>
        <w:t>20</w:t>
      </w:r>
      <w:r>
        <w:rPr>
          <w:lang w:val="en-US"/>
        </w:rPr>
        <w:t xml:space="preserve">%, half of the UEs use the full-power anyway. Thus, only </w:t>
      </w:r>
      <w:r w:rsidR="007371EA">
        <w:rPr>
          <w:lang w:val="en-US"/>
        </w:rPr>
        <w:t>10</w:t>
      </w:r>
      <w:r>
        <w:rPr>
          <w:lang w:val="en-US"/>
        </w:rPr>
        <w:t>% of the UEs will see any improvement at all.</w:t>
      </w:r>
      <w:r w:rsidR="007371EA">
        <w:rPr>
          <w:lang w:val="en-US"/>
        </w:rPr>
        <w:t xml:space="preserve"> Setting the gain to 0dB for UEs that use the full-power panel, </w:t>
      </w:r>
      <w:proofErr w:type="gramStart"/>
      <w:r w:rsidR="007371EA">
        <w:rPr>
          <w:lang w:val="en-US"/>
        </w:rPr>
        <w:t>and also</w:t>
      </w:r>
      <w:proofErr w:type="gramEnd"/>
      <w:r w:rsidR="007371EA">
        <w:rPr>
          <w:lang w:val="en-US"/>
        </w:rPr>
        <w:t xml:space="preserve"> setting the gain to 0dB if the difference is larger than 7dB gives a better picture of the gain, as depicted in </w:t>
      </w:r>
      <w:r w:rsidR="007371EA">
        <w:rPr>
          <w:lang w:val="en-US"/>
        </w:rPr>
        <w:fldChar w:fldCharType="begin"/>
      </w:r>
      <w:r w:rsidR="007371EA">
        <w:rPr>
          <w:lang w:val="en-US"/>
        </w:rPr>
        <w:instrText xml:space="preserve"> REF _Ref16861876 \h </w:instrText>
      </w:r>
      <w:r w:rsidR="007371EA">
        <w:rPr>
          <w:lang w:val="en-US"/>
        </w:rPr>
      </w:r>
      <w:r w:rsidR="007371EA">
        <w:rPr>
          <w:lang w:val="en-US"/>
        </w:rPr>
        <w:fldChar w:fldCharType="separate"/>
      </w:r>
      <w:r w:rsidR="008F130E" w:rsidRPr="00B642AC">
        <w:t xml:space="preserve">Figure </w:t>
      </w:r>
      <w:r w:rsidR="008F130E">
        <w:rPr>
          <w:noProof/>
        </w:rPr>
        <w:t>9</w:t>
      </w:r>
      <w:r w:rsidR="007371EA">
        <w:rPr>
          <w:lang w:val="en-US"/>
        </w:rPr>
        <w:fldChar w:fldCharType="end"/>
      </w:r>
      <w:r w:rsidR="007371EA">
        <w:rPr>
          <w:lang w:val="en-US"/>
        </w:rPr>
        <w:t>.</w:t>
      </w:r>
    </w:p>
    <w:p w14:paraId="4B1974A7" w14:textId="1F6FB8F3" w:rsidR="007371EA" w:rsidRDefault="007371EA" w:rsidP="007371EA">
      <w:pPr>
        <w:pStyle w:val="BodyText"/>
        <w:jc w:val="center"/>
        <w:rPr>
          <w:lang w:val="en-US"/>
        </w:rPr>
      </w:pPr>
      <w:r w:rsidRPr="007371EA">
        <w:rPr>
          <w:noProof/>
          <w:lang w:val="en-US"/>
        </w:rPr>
        <w:drawing>
          <wp:inline distT="0" distB="0" distL="0" distR="0" wp14:anchorId="319316B1" wp14:editId="47B6425C">
            <wp:extent cx="4552950" cy="3412676"/>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55872" cy="3414866"/>
                    </a:xfrm>
                    <a:prstGeom prst="rect">
                      <a:avLst/>
                    </a:prstGeom>
                    <a:noFill/>
                    <a:ln>
                      <a:noFill/>
                    </a:ln>
                  </pic:spPr>
                </pic:pic>
              </a:graphicData>
            </a:graphic>
          </wp:inline>
        </w:drawing>
      </w:r>
    </w:p>
    <w:p w14:paraId="4153E3D7" w14:textId="176F0B89" w:rsidR="007371EA" w:rsidRPr="00EC4A96" w:rsidRDefault="007371EA" w:rsidP="007371EA">
      <w:pPr>
        <w:pStyle w:val="TF"/>
        <w:rPr>
          <w:lang w:val="en-US"/>
        </w:rPr>
      </w:pPr>
      <w:bookmarkStart w:id="59" w:name="_Ref16861876"/>
      <w:r w:rsidRPr="00B642AC">
        <w:t xml:space="preserve">Figure </w:t>
      </w:r>
      <w:r w:rsidRPr="00B642AC">
        <w:rPr>
          <w:noProof/>
        </w:rPr>
        <w:fldChar w:fldCharType="begin"/>
      </w:r>
      <w:r w:rsidRPr="00B642AC">
        <w:rPr>
          <w:noProof/>
        </w:rPr>
        <w:instrText xml:space="preserve"> SEQ Figure \* ARABIC </w:instrText>
      </w:r>
      <w:r w:rsidRPr="00B642AC">
        <w:rPr>
          <w:noProof/>
        </w:rPr>
        <w:fldChar w:fldCharType="separate"/>
      </w:r>
      <w:r w:rsidR="008F130E">
        <w:rPr>
          <w:noProof/>
        </w:rPr>
        <w:t>9</w:t>
      </w:r>
      <w:r w:rsidRPr="00B642AC">
        <w:rPr>
          <w:noProof/>
        </w:rPr>
        <w:fldChar w:fldCharType="end"/>
      </w:r>
      <w:bookmarkEnd w:id="59"/>
      <w:r w:rsidRPr="00B642AC">
        <w:t>:</w:t>
      </w:r>
      <w:r w:rsidRPr="00246B3B">
        <w:rPr>
          <w:lang w:val="en-US"/>
        </w:rPr>
        <w:t xml:space="preserve"> </w:t>
      </w:r>
      <w:r w:rsidRPr="003B33B2">
        <w:rPr>
          <w:lang w:val="en-US"/>
        </w:rPr>
        <w:t>Difference between the path</w:t>
      </w:r>
      <w:r>
        <w:rPr>
          <w:lang w:val="en-US"/>
        </w:rPr>
        <w:t xml:space="preserve"> </w:t>
      </w:r>
      <w:r w:rsidRPr="003B33B2">
        <w:rPr>
          <w:lang w:val="en-US"/>
        </w:rPr>
        <w:t>gai</w:t>
      </w:r>
      <w:r>
        <w:rPr>
          <w:lang w:val="en-US"/>
        </w:rPr>
        <w:t>ns of the strongest and second strongest panel.</w:t>
      </w:r>
    </w:p>
    <w:p w14:paraId="7AD465D7" w14:textId="2E37CD40" w:rsidR="007371EA" w:rsidRDefault="002008F7" w:rsidP="007D5748">
      <w:pPr>
        <w:pStyle w:val="BodyText"/>
        <w:rPr>
          <w:lang w:val="en-US"/>
        </w:rPr>
      </w:pPr>
      <w:r>
        <w:rPr>
          <w:lang w:val="en-US"/>
        </w:rPr>
        <w:t>Thus, some 92% of the UEs see no gain at all.</w:t>
      </w:r>
    </w:p>
    <w:p w14:paraId="1DA6D08D" w14:textId="16288419" w:rsidR="009D414B" w:rsidRDefault="00742956" w:rsidP="007D5748">
      <w:pPr>
        <w:pStyle w:val="BodyText"/>
        <w:rPr>
          <w:lang w:val="en-US"/>
        </w:rPr>
      </w:pPr>
      <w:r>
        <w:rPr>
          <w:lang w:val="en-US"/>
        </w:rPr>
        <w:lastRenderedPageBreak/>
        <w:t>In case the UE needs to back off the transmit power due to emission requirements, it is quite likely that the panel is covered. This extra coverage will lead to that the path loss is reduced by a certain amount. This offset will make the covered panel less attractive also from a DL path gain point of view, which reduces likelihood that the UE chooses the covered panel</w:t>
      </w:r>
      <w:r w:rsidR="007E52EC">
        <w:rPr>
          <w:lang w:val="en-US"/>
        </w:rPr>
        <w:t>.</w:t>
      </w:r>
    </w:p>
    <w:p w14:paraId="2B606390" w14:textId="5CDA235C" w:rsidR="007E52EC" w:rsidRDefault="007E52EC" w:rsidP="007D5748">
      <w:pPr>
        <w:pStyle w:val="BodyText"/>
        <w:rPr>
          <w:lang w:val="en-US"/>
        </w:rPr>
      </w:pPr>
      <w:r>
        <w:rPr>
          <w:lang w:val="en-US"/>
        </w:rPr>
        <w:t xml:space="preserve">To investigate this effect, we added 3dB extra </w:t>
      </w:r>
      <w:proofErr w:type="spellStart"/>
      <w:r>
        <w:rPr>
          <w:lang w:val="en-US"/>
        </w:rPr>
        <w:t>pathgain</w:t>
      </w:r>
      <w:proofErr w:type="spellEnd"/>
      <w:r>
        <w:rPr>
          <w:lang w:val="en-US"/>
        </w:rPr>
        <w:t xml:space="preserve"> to the covered panel for the investigated scenario. The results are depicted in </w:t>
      </w:r>
      <w:r>
        <w:rPr>
          <w:lang w:val="en-US"/>
        </w:rPr>
        <w:fldChar w:fldCharType="begin"/>
      </w:r>
      <w:r>
        <w:rPr>
          <w:lang w:val="en-US"/>
        </w:rPr>
        <w:instrText xml:space="preserve"> REF _Ref16879738 \h </w:instrText>
      </w:r>
      <w:r>
        <w:rPr>
          <w:lang w:val="en-US"/>
        </w:rPr>
      </w:r>
      <w:r>
        <w:rPr>
          <w:lang w:val="en-US"/>
        </w:rPr>
        <w:fldChar w:fldCharType="separate"/>
      </w:r>
      <w:r w:rsidR="008F130E" w:rsidRPr="00B642AC">
        <w:t xml:space="preserve">Figure </w:t>
      </w:r>
      <w:r w:rsidR="008F130E">
        <w:rPr>
          <w:noProof/>
        </w:rPr>
        <w:t>10</w:t>
      </w:r>
      <w:r>
        <w:rPr>
          <w:lang w:val="en-US"/>
        </w:rPr>
        <w:fldChar w:fldCharType="end"/>
      </w:r>
      <w:r>
        <w:rPr>
          <w:lang w:val="en-US"/>
        </w:rPr>
        <w:t>,</w:t>
      </w:r>
    </w:p>
    <w:p w14:paraId="13276DAE" w14:textId="69FB4538" w:rsidR="007E52EC" w:rsidRPr="00B642AC" w:rsidRDefault="00656C78" w:rsidP="007E52EC">
      <w:pPr>
        <w:pStyle w:val="TH"/>
      </w:pPr>
      <w:r w:rsidRPr="00656C78">
        <w:rPr>
          <w:noProof/>
        </w:rPr>
        <w:drawing>
          <wp:inline distT="0" distB="0" distL="0" distR="0" wp14:anchorId="2D2BF0D8" wp14:editId="0734EA0F">
            <wp:extent cx="4699001" cy="3524250"/>
            <wp:effectExtent l="0" t="0" r="635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704011" cy="3528008"/>
                    </a:xfrm>
                    <a:prstGeom prst="rect">
                      <a:avLst/>
                    </a:prstGeom>
                    <a:noFill/>
                    <a:ln>
                      <a:noFill/>
                    </a:ln>
                  </pic:spPr>
                </pic:pic>
              </a:graphicData>
            </a:graphic>
          </wp:inline>
        </w:drawing>
      </w:r>
    </w:p>
    <w:p w14:paraId="6AA75738" w14:textId="66FA46F6" w:rsidR="007E52EC" w:rsidRPr="00EC4A96" w:rsidRDefault="007E52EC" w:rsidP="007E52EC">
      <w:pPr>
        <w:pStyle w:val="TF"/>
        <w:rPr>
          <w:lang w:val="en-US"/>
        </w:rPr>
      </w:pPr>
      <w:bookmarkStart w:id="60" w:name="_Ref16879738"/>
      <w:r w:rsidRPr="00B642AC">
        <w:t xml:space="preserve">Figure </w:t>
      </w:r>
      <w:r w:rsidRPr="00B642AC">
        <w:rPr>
          <w:noProof/>
        </w:rPr>
        <w:fldChar w:fldCharType="begin"/>
      </w:r>
      <w:r w:rsidRPr="00B642AC">
        <w:rPr>
          <w:noProof/>
        </w:rPr>
        <w:instrText xml:space="preserve"> SEQ Figure \* ARABIC </w:instrText>
      </w:r>
      <w:r w:rsidRPr="00B642AC">
        <w:rPr>
          <w:noProof/>
        </w:rPr>
        <w:fldChar w:fldCharType="separate"/>
      </w:r>
      <w:r w:rsidR="008F130E">
        <w:rPr>
          <w:noProof/>
        </w:rPr>
        <w:t>10</w:t>
      </w:r>
      <w:r w:rsidRPr="00B642AC">
        <w:rPr>
          <w:noProof/>
        </w:rPr>
        <w:fldChar w:fldCharType="end"/>
      </w:r>
      <w:bookmarkEnd w:id="60"/>
      <w:r w:rsidRPr="00B642AC">
        <w:t xml:space="preserve">: </w:t>
      </w:r>
      <w:r>
        <w:rPr>
          <w:lang w:val="en-US"/>
        </w:rPr>
        <w:t>User throughput as a function of served traffic for P-MPR-aware multi-panel scheduling.</w:t>
      </w:r>
    </w:p>
    <w:p w14:paraId="6D4D4540" w14:textId="0599C36B" w:rsidR="007E52EC" w:rsidRDefault="007E52EC" w:rsidP="007D5748">
      <w:pPr>
        <w:pStyle w:val="BodyText"/>
        <w:rPr>
          <w:lang w:val="en-US"/>
        </w:rPr>
      </w:pPr>
      <w:r>
        <w:rPr>
          <w:lang w:val="en-US"/>
        </w:rPr>
        <w:t xml:space="preserve">With the additional path gain for the covered panel, the gains are further reduced. In this case, the gains are in the order of </w:t>
      </w:r>
      <w:r w:rsidR="008F130E">
        <w:rPr>
          <w:lang w:val="en-US"/>
        </w:rPr>
        <w:t>1-5</w:t>
      </w:r>
      <w:r>
        <w:rPr>
          <w:lang w:val="en-US"/>
        </w:rPr>
        <w:t>%.</w:t>
      </w:r>
      <w:r w:rsidR="008F130E">
        <w:rPr>
          <w:lang w:val="en-US"/>
        </w:rPr>
        <w:t xml:space="preserve"> </w:t>
      </w:r>
      <w:bookmarkStart w:id="61" w:name="_GoBack"/>
      <w:bookmarkEnd w:id="61"/>
    </w:p>
    <w:p w14:paraId="14BBD9E5" w14:textId="5BDF4806" w:rsidR="00BD225D" w:rsidRDefault="00BD225D" w:rsidP="007D5748">
      <w:pPr>
        <w:pStyle w:val="BodyText"/>
        <w:rPr>
          <w:lang w:val="en-US"/>
        </w:rPr>
      </w:pPr>
      <w:r>
        <w:rPr>
          <w:lang w:val="en-US"/>
        </w:rPr>
        <w:t xml:space="preserve">Based on the results in </w:t>
      </w:r>
      <w:r w:rsidR="00587995">
        <w:rPr>
          <w:lang w:val="en-US"/>
        </w:rPr>
        <w:fldChar w:fldCharType="begin"/>
      </w:r>
      <w:r w:rsidR="00587995">
        <w:rPr>
          <w:lang w:val="en-US"/>
        </w:rPr>
        <w:instrText xml:space="preserve"> REF _Ref16670664 \h </w:instrText>
      </w:r>
      <w:r w:rsidR="00587995">
        <w:rPr>
          <w:lang w:val="en-US"/>
        </w:rPr>
      </w:r>
      <w:r w:rsidR="00587995">
        <w:rPr>
          <w:lang w:val="en-US"/>
        </w:rPr>
        <w:fldChar w:fldCharType="separate"/>
      </w:r>
      <w:r w:rsidR="008F130E" w:rsidRPr="00B642AC">
        <w:t xml:space="preserve">Figure </w:t>
      </w:r>
      <w:r w:rsidR="008F130E">
        <w:rPr>
          <w:noProof/>
        </w:rPr>
        <w:t>7</w:t>
      </w:r>
      <w:r w:rsidR="00587995">
        <w:rPr>
          <w:lang w:val="en-US"/>
        </w:rPr>
        <w:fldChar w:fldCharType="end"/>
      </w:r>
      <w:r w:rsidR="008F130E">
        <w:rPr>
          <w:lang w:val="en-US"/>
        </w:rPr>
        <w:t xml:space="preserve"> and </w:t>
      </w:r>
      <w:r w:rsidR="008F130E">
        <w:rPr>
          <w:lang w:val="en-US"/>
        </w:rPr>
        <w:fldChar w:fldCharType="begin"/>
      </w:r>
      <w:r w:rsidR="008F130E">
        <w:rPr>
          <w:lang w:val="en-US"/>
        </w:rPr>
        <w:instrText xml:space="preserve"> REF _Ref16879738 \h </w:instrText>
      </w:r>
      <w:r w:rsidR="008F130E">
        <w:rPr>
          <w:lang w:val="en-US"/>
        </w:rPr>
      </w:r>
      <w:r w:rsidR="008F130E">
        <w:rPr>
          <w:lang w:val="en-US"/>
        </w:rPr>
        <w:fldChar w:fldCharType="separate"/>
      </w:r>
      <w:r w:rsidR="008F130E" w:rsidRPr="00B642AC">
        <w:t xml:space="preserve">Figure </w:t>
      </w:r>
      <w:r w:rsidR="008F130E">
        <w:rPr>
          <w:noProof/>
        </w:rPr>
        <w:t>10</w:t>
      </w:r>
      <w:r w:rsidR="008F130E">
        <w:rPr>
          <w:lang w:val="en-US"/>
        </w:rPr>
        <w:fldChar w:fldCharType="end"/>
      </w:r>
      <w:r w:rsidR="00587995">
        <w:rPr>
          <w:lang w:val="en-US"/>
        </w:rPr>
        <w:t>, we propose to go with Alt 4.</w:t>
      </w:r>
    </w:p>
    <w:p w14:paraId="4F9B98E9" w14:textId="72C4F777" w:rsidR="00587995" w:rsidRDefault="00587995" w:rsidP="00587995">
      <w:pPr>
        <w:pStyle w:val="Proposal"/>
        <w:rPr>
          <w:lang w:val="en-US"/>
        </w:rPr>
      </w:pPr>
      <w:bookmarkStart w:id="62" w:name="_Toc16888598"/>
      <w:r w:rsidRPr="009C5D9B">
        <w:rPr>
          <w:lang w:val="en-US"/>
        </w:rPr>
        <w:t xml:space="preserve">No enhancements considering MPE issues </w:t>
      </w:r>
      <w:r>
        <w:rPr>
          <w:lang w:val="en-US"/>
        </w:rPr>
        <w:t xml:space="preserve">are introduced </w:t>
      </w:r>
      <w:r w:rsidRPr="009C5D9B">
        <w:rPr>
          <w:lang w:val="en-US"/>
        </w:rPr>
        <w:t>in Rel-16 RAN1 specifications. It is up to UE implementation in conjunction to RAN4 specification support.</w:t>
      </w:r>
      <w:bookmarkEnd w:id="62"/>
    </w:p>
    <w:p w14:paraId="56245805" w14:textId="77777777" w:rsidR="00166AF4" w:rsidRDefault="00166AF4" w:rsidP="00166AF4">
      <w:pPr>
        <w:pStyle w:val="Heading3"/>
      </w:pPr>
      <w:r>
        <w:t>2.4.2</w:t>
      </w:r>
      <w:r>
        <w:tab/>
        <w:t>A flexible framework for UL multi-panel transmission</w:t>
      </w:r>
    </w:p>
    <w:p w14:paraId="4B5198B3" w14:textId="77777777" w:rsidR="00166AF4" w:rsidRPr="00D93B37" w:rsidRDefault="00166AF4" w:rsidP="00166AF4">
      <w:pPr>
        <w:pStyle w:val="BodyText"/>
      </w:pPr>
      <w:r>
        <w:t>In RAN#97, the following was agreed.</w:t>
      </w:r>
    </w:p>
    <w:p w14:paraId="145BDF8D" w14:textId="77777777" w:rsidR="00166AF4" w:rsidRPr="009F0842" w:rsidRDefault="00166AF4" w:rsidP="00166AF4">
      <w:r>
        <w:rPr>
          <w:noProof/>
        </w:rPr>
        <mc:AlternateContent>
          <mc:Choice Requires="wps">
            <w:drawing>
              <wp:inline distT="0" distB="0" distL="0" distR="0" wp14:anchorId="239BD381" wp14:editId="2C0DC6F1">
                <wp:extent cx="6120765" cy="1338629"/>
                <wp:effectExtent l="0" t="0" r="13335" b="15875"/>
                <wp:docPr id="6" name="Text Box 6"/>
                <wp:cNvGraphicFramePr/>
                <a:graphic xmlns:a="http://schemas.openxmlformats.org/drawingml/2006/main">
                  <a:graphicData uri="http://schemas.microsoft.com/office/word/2010/wordprocessingShape">
                    <wps:wsp>
                      <wps:cNvSpPr txBox="1"/>
                      <wps:spPr>
                        <a:xfrm>
                          <a:off x="0" y="0"/>
                          <a:ext cx="6120765" cy="1338629"/>
                        </a:xfrm>
                        <a:prstGeom prst="rect">
                          <a:avLst/>
                        </a:prstGeom>
                        <a:solidFill>
                          <a:schemeClr val="lt1"/>
                        </a:solidFill>
                        <a:ln w="6350">
                          <a:solidFill>
                            <a:prstClr val="black"/>
                          </a:solidFill>
                        </a:ln>
                      </wps:spPr>
                      <wps:txbx>
                        <w:txbxContent>
                          <w:p w14:paraId="4132CD9E" w14:textId="77777777" w:rsidR="007371EA" w:rsidRPr="006918FB" w:rsidRDefault="007371EA" w:rsidP="00166AF4">
                            <w:pPr>
                              <w:rPr>
                                <w:b/>
                                <w:szCs w:val="22"/>
                                <w:highlight w:val="green"/>
                              </w:rPr>
                            </w:pPr>
                            <w:r w:rsidRPr="006918FB">
                              <w:rPr>
                                <w:b/>
                                <w:szCs w:val="22"/>
                                <w:highlight w:val="green"/>
                              </w:rPr>
                              <w:t>Agreement</w:t>
                            </w:r>
                          </w:p>
                          <w:p w14:paraId="55070BDA" w14:textId="77777777" w:rsidR="007371EA" w:rsidRPr="006918FB" w:rsidRDefault="007371EA" w:rsidP="00166AF4">
                            <w:pPr>
                              <w:rPr>
                                <w:szCs w:val="22"/>
                              </w:rPr>
                            </w:pPr>
                            <w:r w:rsidRPr="006918FB">
                              <w:rPr>
                                <w:szCs w:val="22"/>
                              </w:rPr>
                              <w:t xml:space="preserve">Select one of the following alternatives in RAN1#98. Companies should </w:t>
                            </w:r>
                            <w:proofErr w:type="gramStart"/>
                            <w:r w:rsidRPr="006918FB">
                              <w:rPr>
                                <w:szCs w:val="22"/>
                              </w:rPr>
                              <w:t>take into account</w:t>
                            </w:r>
                            <w:proofErr w:type="gramEnd"/>
                            <w:r w:rsidRPr="006918FB">
                              <w:rPr>
                                <w:szCs w:val="22"/>
                              </w:rPr>
                              <w:t xml:space="preserve"> the maturity, forward compatibility to future releases, efficient use of SRS resource usage, and extension to simultaneous transmission across multiple panels of each alternatives for completion within the intended Rel-16 schedule. If there is no consensus in RAN1#98, UL multi-panel enhancement will not be specified in Rel-16.</w:t>
                            </w:r>
                          </w:p>
                          <w:p w14:paraId="0A5E81CA" w14:textId="77777777" w:rsidR="007371EA" w:rsidRPr="006918FB" w:rsidRDefault="007371EA" w:rsidP="00166AF4">
                            <w:pPr>
                              <w:snapToGrid w:val="0"/>
                              <w:contextualSpacing/>
                              <w:rPr>
                                <w:szCs w:val="22"/>
                              </w:rPr>
                            </w:pPr>
                            <w:r w:rsidRPr="006918FB">
                              <w:rPr>
                                <w:szCs w:val="22"/>
                              </w:rPr>
                              <w:t>gNB can configure/indicate panel-specific transmission for UL transmission, via</w:t>
                            </w:r>
                          </w:p>
                          <w:p w14:paraId="66A5E2D2" w14:textId="77777777" w:rsidR="007371EA" w:rsidRPr="006918FB" w:rsidRDefault="007371EA" w:rsidP="00166AF4">
                            <w:pPr>
                              <w:numPr>
                                <w:ilvl w:val="0"/>
                                <w:numId w:val="25"/>
                              </w:numPr>
                              <w:overflowPunct/>
                              <w:autoSpaceDE/>
                              <w:autoSpaceDN/>
                              <w:snapToGrid w:val="0"/>
                              <w:spacing w:after="0"/>
                              <w:ind w:left="720" w:hanging="320"/>
                              <w:contextualSpacing/>
                              <w:textAlignment w:val="auto"/>
                              <w:rPr>
                                <w:szCs w:val="22"/>
                              </w:rPr>
                            </w:pPr>
                            <w:r w:rsidRPr="006918FB">
                              <w:rPr>
                                <w:szCs w:val="22"/>
                              </w:rPr>
                              <w:t xml:space="preserve">Alt.2: Introduce a UL-TCI framework in Rel-16 and support UL-TCI based </w:t>
                            </w:r>
                            <w:proofErr w:type="spellStart"/>
                            <w:r w:rsidRPr="006918FB">
                              <w:rPr>
                                <w:szCs w:val="22"/>
                              </w:rPr>
                              <w:t>signaling</w:t>
                            </w:r>
                            <w:proofErr w:type="spellEnd"/>
                            <w:r w:rsidRPr="006918FB">
                              <w:rPr>
                                <w:szCs w:val="22"/>
                              </w:rPr>
                              <w:t xml:space="preserve"> analogous to DL beam indication supported in Rel-15, e.g., as illustrated below.</w:t>
                            </w:r>
                          </w:p>
                          <w:p w14:paraId="04FB7439" w14:textId="77777777" w:rsidR="007371EA" w:rsidRPr="006918FB" w:rsidRDefault="007371EA" w:rsidP="00166AF4">
                            <w:pPr>
                              <w:numPr>
                                <w:ilvl w:val="1"/>
                                <w:numId w:val="25"/>
                              </w:numPr>
                              <w:overflowPunct/>
                              <w:autoSpaceDE/>
                              <w:autoSpaceDN/>
                              <w:snapToGrid w:val="0"/>
                              <w:spacing w:after="0"/>
                              <w:contextualSpacing/>
                              <w:textAlignment w:val="auto"/>
                              <w:rPr>
                                <w:szCs w:val="22"/>
                              </w:rPr>
                            </w:pPr>
                            <w:r w:rsidRPr="006918FB">
                              <w:rPr>
                                <w:szCs w:val="22"/>
                              </w:rPr>
                              <w:t>A new panel ID may or may not be introduced.</w:t>
                            </w:r>
                          </w:p>
                          <w:p w14:paraId="3DA671B2" w14:textId="77777777" w:rsidR="007371EA" w:rsidRPr="006918FB" w:rsidRDefault="007371EA" w:rsidP="00166AF4">
                            <w:pPr>
                              <w:numPr>
                                <w:ilvl w:val="1"/>
                                <w:numId w:val="25"/>
                              </w:numPr>
                              <w:overflowPunct/>
                              <w:autoSpaceDE/>
                              <w:autoSpaceDN/>
                              <w:snapToGrid w:val="0"/>
                              <w:spacing w:after="0"/>
                              <w:contextualSpacing/>
                              <w:textAlignment w:val="auto"/>
                              <w:rPr>
                                <w:szCs w:val="22"/>
                              </w:rPr>
                            </w:pPr>
                            <w:r w:rsidRPr="006918FB">
                              <w:rPr>
                                <w:szCs w:val="22"/>
                              </w:rPr>
                              <w:t xml:space="preserve">A panel specific </w:t>
                            </w:r>
                            <w:proofErr w:type="spellStart"/>
                            <w:r w:rsidRPr="006918FB">
                              <w:rPr>
                                <w:szCs w:val="22"/>
                              </w:rPr>
                              <w:t>signaling</w:t>
                            </w:r>
                            <w:proofErr w:type="spellEnd"/>
                            <w:r w:rsidRPr="006918FB">
                              <w:rPr>
                                <w:szCs w:val="22"/>
                              </w:rPr>
                              <w:t xml:space="preserve"> is performed using UL-TCI state</w:t>
                            </w:r>
                          </w:p>
                          <w:p w14:paraId="35647BFA" w14:textId="77777777" w:rsidR="007371EA" w:rsidRPr="006918FB" w:rsidRDefault="007371EA" w:rsidP="00166AF4">
                            <w:pPr>
                              <w:numPr>
                                <w:ilvl w:val="0"/>
                                <w:numId w:val="25"/>
                              </w:numPr>
                              <w:overflowPunct/>
                              <w:autoSpaceDE/>
                              <w:autoSpaceDN/>
                              <w:snapToGrid w:val="0"/>
                              <w:spacing w:after="0"/>
                              <w:ind w:left="720" w:hanging="320"/>
                              <w:contextualSpacing/>
                              <w:textAlignment w:val="auto"/>
                              <w:rPr>
                                <w:szCs w:val="22"/>
                              </w:rPr>
                            </w:pPr>
                            <w:r w:rsidRPr="006918FB">
                              <w:rPr>
                                <w:szCs w:val="22"/>
                              </w:rPr>
                              <w:t>Alt.3: a new panel-ID is introduced, which can be implicitly/explicitly applied to the transmission for a target RS resource or resource set, for PUCCH resource, for SRS resource, FFS for PRACH</w:t>
                            </w:r>
                          </w:p>
                          <w:p w14:paraId="6AF4F624" w14:textId="77777777" w:rsidR="007371EA" w:rsidRPr="006918FB" w:rsidRDefault="007371EA" w:rsidP="00166AF4">
                            <w:pPr>
                              <w:numPr>
                                <w:ilvl w:val="1"/>
                                <w:numId w:val="25"/>
                              </w:numPr>
                              <w:overflowPunct/>
                              <w:autoSpaceDE/>
                              <w:autoSpaceDN/>
                              <w:snapToGrid w:val="0"/>
                              <w:spacing w:after="0"/>
                              <w:contextualSpacing/>
                              <w:textAlignment w:val="auto"/>
                              <w:rPr>
                                <w:szCs w:val="22"/>
                              </w:rPr>
                            </w:pPr>
                            <w:r w:rsidRPr="006918FB">
                              <w:rPr>
                                <w:szCs w:val="22"/>
                              </w:rPr>
                              <w:t xml:space="preserve">A panel specific </w:t>
                            </w:r>
                            <w:proofErr w:type="spellStart"/>
                            <w:r w:rsidRPr="006918FB">
                              <w:rPr>
                                <w:szCs w:val="22"/>
                              </w:rPr>
                              <w:t>signaling</w:t>
                            </w:r>
                            <w:proofErr w:type="spellEnd"/>
                            <w:r w:rsidRPr="006918FB">
                              <w:rPr>
                                <w:szCs w:val="22"/>
                              </w:rPr>
                              <w:t xml:space="preserve"> is performed using the new panel-ID implicitly (e.g., by DL beam reporting enhancement) or explicitly.</w:t>
                            </w:r>
                          </w:p>
                          <w:p w14:paraId="5293B87D" w14:textId="77777777" w:rsidR="007371EA" w:rsidRPr="006918FB" w:rsidRDefault="007371EA" w:rsidP="00166AF4">
                            <w:pPr>
                              <w:numPr>
                                <w:ilvl w:val="1"/>
                                <w:numId w:val="25"/>
                              </w:numPr>
                              <w:overflowPunct/>
                              <w:autoSpaceDE/>
                              <w:autoSpaceDN/>
                              <w:snapToGrid w:val="0"/>
                              <w:spacing w:after="0"/>
                              <w:contextualSpacing/>
                              <w:textAlignment w:val="auto"/>
                              <w:rPr>
                                <w:szCs w:val="22"/>
                              </w:rPr>
                            </w:pPr>
                            <w:r w:rsidRPr="006918FB">
                              <w:rPr>
                                <w:szCs w:val="22"/>
                              </w:rPr>
                              <w:t xml:space="preserve">If explicitly </w:t>
                            </w:r>
                            <w:proofErr w:type="spellStart"/>
                            <w:r w:rsidRPr="006918FB">
                              <w:rPr>
                                <w:szCs w:val="22"/>
                              </w:rPr>
                              <w:t>signaled</w:t>
                            </w:r>
                            <w:proofErr w:type="spellEnd"/>
                            <w:r w:rsidRPr="006918FB">
                              <w:rPr>
                                <w:szCs w:val="22"/>
                              </w:rPr>
                              <w:t xml:space="preserve">, the ID can be configured in the target RS/channel or reference </w:t>
                            </w:r>
                            <w:proofErr w:type="gramStart"/>
                            <w:r w:rsidRPr="006918FB">
                              <w:rPr>
                                <w:szCs w:val="22"/>
                              </w:rPr>
                              <w:t>RS(</w:t>
                            </w:r>
                            <w:proofErr w:type="gramEnd"/>
                            <w:r w:rsidRPr="006918FB">
                              <w:rPr>
                                <w:szCs w:val="22"/>
                              </w:rPr>
                              <w:t>e.g., in the DL RS resource configuration or in spatial relation info).</w:t>
                            </w:r>
                          </w:p>
                          <w:p w14:paraId="08198588" w14:textId="77777777" w:rsidR="007371EA" w:rsidRPr="00D93B37" w:rsidRDefault="007371EA" w:rsidP="00166AF4">
                            <w:pPr>
                              <w:numPr>
                                <w:ilvl w:val="1"/>
                                <w:numId w:val="25"/>
                              </w:numPr>
                              <w:overflowPunct/>
                              <w:autoSpaceDE/>
                              <w:autoSpaceDN/>
                              <w:snapToGrid w:val="0"/>
                              <w:spacing w:after="0"/>
                              <w:contextualSpacing/>
                              <w:textAlignment w:val="auto"/>
                              <w:rPr>
                                <w:szCs w:val="22"/>
                              </w:rPr>
                            </w:pPr>
                            <w:r w:rsidRPr="006918FB">
                              <w:rPr>
                                <w:szCs w:val="22"/>
                              </w:rPr>
                              <w:t>No new MAC CE is specified for the purpose of introducing the ID.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39BD381" id="Text Box 6" o:spid="_x0000_s1031" type="#_x0000_t202" style="width:481.95pt;height:10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" fillcolor="white [3201]" strokeweight=".5pt">
                <v:textbox style="mso-fit-shape-to-text:t">
                  <w:txbxContent>
                    <w:p w14:paraId="4132CD9E" w14:textId="77777777" w:rsidR="007371EA" w:rsidRPr="006918FB" w:rsidRDefault="007371EA" w:rsidP="00166AF4">
                      <w:pPr>
                        <w:rPr>
                          <w:b/>
                          <w:szCs w:val="22"/>
                          <w:highlight w:val="green"/>
                        </w:rPr>
                      </w:pPr>
                      <w:r w:rsidRPr="006918FB">
                        <w:rPr>
                          <w:b/>
                          <w:szCs w:val="22"/>
                          <w:highlight w:val="green"/>
                        </w:rPr>
                        <w:t>Agreement</w:t>
                      </w:r>
                    </w:p>
                    <w:p w14:paraId="55070BDA" w14:textId="77777777" w:rsidR="007371EA" w:rsidRPr="006918FB" w:rsidRDefault="007371EA" w:rsidP="00166AF4">
                      <w:pPr>
                        <w:rPr>
                          <w:szCs w:val="22"/>
                        </w:rPr>
                      </w:pPr>
                      <w:r w:rsidRPr="006918FB">
                        <w:rPr>
                          <w:szCs w:val="22"/>
                        </w:rPr>
                        <w:t xml:space="preserve">Select one of the following alternatives in RAN1#98. Companies should </w:t>
                      </w:r>
                      <w:proofErr w:type="gramStart"/>
                      <w:r w:rsidRPr="006918FB">
                        <w:rPr>
                          <w:szCs w:val="22"/>
                        </w:rPr>
                        <w:t>take into account</w:t>
                      </w:r>
                      <w:proofErr w:type="gramEnd"/>
                      <w:r w:rsidRPr="006918FB">
                        <w:rPr>
                          <w:szCs w:val="22"/>
                        </w:rPr>
                        <w:t xml:space="preserve"> the maturity, forward compatibility to future releases, efficient use of SRS resource usage, and extension to simultaneous transmission across multiple panels of each alternatives for completion within the intended Rel-16 schedule. If there is no consensus in RAN1#98, UL multi-panel enhancement will not be specified in Rel-16.</w:t>
                      </w:r>
                    </w:p>
                    <w:p w14:paraId="0A5E81CA" w14:textId="77777777" w:rsidR="007371EA" w:rsidRPr="006918FB" w:rsidRDefault="007371EA" w:rsidP="00166AF4">
                      <w:pPr>
                        <w:snapToGrid w:val="0"/>
                        <w:contextualSpacing/>
                        <w:rPr>
                          <w:szCs w:val="22"/>
                        </w:rPr>
                      </w:pPr>
                      <w:r w:rsidRPr="006918FB">
                        <w:rPr>
                          <w:szCs w:val="22"/>
                        </w:rPr>
                        <w:t>gNB can configure/indicate panel-specific transmission for UL transmission, via</w:t>
                      </w:r>
                    </w:p>
                    <w:p w14:paraId="66A5E2D2" w14:textId="77777777" w:rsidR="007371EA" w:rsidRPr="006918FB" w:rsidRDefault="007371EA" w:rsidP="00166AF4">
                      <w:pPr>
                        <w:numPr>
                          <w:ilvl w:val="0"/>
                          <w:numId w:val="25"/>
                        </w:numPr>
                        <w:overflowPunct/>
                        <w:autoSpaceDE/>
                        <w:autoSpaceDN/>
                        <w:snapToGrid w:val="0"/>
                        <w:spacing w:after="0"/>
                        <w:ind w:left="720" w:hanging="320"/>
                        <w:contextualSpacing/>
                        <w:textAlignment w:val="auto"/>
                        <w:rPr>
                          <w:szCs w:val="22"/>
                        </w:rPr>
                      </w:pPr>
                      <w:r w:rsidRPr="006918FB">
                        <w:rPr>
                          <w:szCs w:val="22"/>
                        </w:rPr>
                        <w:t xml:space="preserve">Alt.2: Introduce a UL-TCI framework in Rel-16 and support UL-TCI based </w:t>
                      </w:r>
                      <w:proofErr w:type="spellStart"/>
                      <w:r w:rsidRPr="006918FB">
                        <w:rPr>
                          <w:szCs w:val="22"/>
                        </w:rPr>
                        <w:t>signaling</w:t>
                      </w:r>
                      <w:proofErr w:type="spellEnd"/>
                      <w:r w:rsidRPr="006918FB">
                        <w:rPr>
                          <w:szCs w:val="22"/>
                        </w:rPr>
                        <w:t xml:space="preserve"> analogous to DL beam indication supported in Rel-15, e.g., as illustrated below.</w:t>
                      </w:r>
                    </w:p>
                    <w:p w14:paraId="04FB7439" w14:textId="77777777" w:rsidR="007371EA" w:rsidRPr="006918FB" w:rsidRDefault="007371EA" w:rsidP="00166AF4">
                      <w:pPr>
                        <w:numPr>
                          <w:ilvl w:val="1"/>
                          <w:numId w:val="25"/>
                        </w:numPr>
                        <w:overflowPunct/>
                        <w:autoSpaceDE/>
                        <w:autoSpaceDN/>
                        <w:snapToGrid w:val="0"/>
                        <w:spacing w:after="0"/>
                        <w:contextualSpacing/>
                        <w:textAlignment w:val="auto"/>
                        <w:rPr>
                          <w:szCs w:val="22"/>
                        </w:rPr>
                      </w:pPr>
                      <w:r w:rsidRPr="006918FB">
                        <w:rPr>
                          <w:szCs w:val="22"/>
                        </w:rPr>
                        <w:t>A new panel ID may or may not be introduced.</w:t>
                      </w:r>
                    </w:p>
                    <w:p w14:paraId="3DA671B2" w14:textId="77777777" w:rsidR="007371EA" w:rsidRPr="006918FB" w:rsidRDefault="007371EA" w:rsidP="00166AF4">
                      <w:pPr>
                        <w:numPr>
                          <w:ilvl w:val="1"/>
                          <w:numId w:val="25"/>
                        </w:numPr>
                        <w:overflowPunct/>
                        <w:autoSpaceDE/>
                        <w:autoSpaceDN/>
                        <w:snapToGrid w:val="0"/>
                        <w:spacing w:after="0"/>
                        <w:contextualSpacing/>
                        <w:textAlignment w:val="auto"/>
                        <w:rPr>
                          <w:szCs w:val="22"/>
                        </w:rPr>
                      </w:pPr>
                      <w:r w:rsidRPr="006918FB">
                        <w:rPr>
                          <w:szCs w:val="22"/>
                        </w:rPr>
                        <w:t xml:space="preserve">A panel specific </w:t>
                      </w:r>
                      <w:proofErr w:type="spellStart"/>
                      <w:r w:rsidRPr="006918FB">
                        <w:rPr>
                          <w:szCs w:val="22"/>
                        </w:rPr>
                        <w:t>signaling</w:t>
                      </w:r>
                      <w:proofErr w:type="spellEnd"/>
                      <w:r w:rsidRPr="006918FB">
                        <w:rPr>
                          <w:szCs w:val="22"/>
                        </w:rPr>
                        <w:t xml:space="preserve"> is performed using UL-TCI state</w:t>
                      </w:r>
                    </w:p>
                    <w:p w14:paraId="35647BFA" w14:textId="77777777" w:rsidR="007371EA" w:rsidRPr="006918FB" w:rsidRDefault="007371EA" w:rsidP="00166AF4">
                      <w:pPr>
                        <w:numPr>
                          <w:ilvl w:val="0"/>
                          <w:numId w:val="25"/>
                        </w:numPr>
                        <w:overflowPunct/>
                        <w:autoSpaceDE/>
                        <w:autoSpaceDN/>
                        <w:snapToGrid w:val="0"/>
                        <w:spacing w:after="0"/>
                        <w:ind w:left="720" w:hanging="320"/>
                        <w:contextualSpacing/>
                        <w:textAlignment w:val="auto"/>
                        <w:rPr>
                          <w:szCs w:val="22"/>
                        </w:rPr>
                      </w:pPr>
                      <w:r w:rsidRPr="006918FB">
                        <w:rPr>
                          <w:szCs w:val="22"/>
                        </w:rPr>
                        <w:t>Alt.3: a new panel-ID is introduced, which can be implicitly/explicitly applied to the transmission for a target RS resource or resource set, for PUCCH resource, for SRS resource, FFS for PRACH</w:t>
                      </w:r>
                    </w:p>
                    <w:p w14:paraId="6AF4F624" w14:textId="77777777" w:rsidR="007371EA" w:rsidRPr="006918FB" w:rsidRDefault="007371EA" w:rsidP="00166AF4">
                      <w:pPr>
                        <w:numPr>
                          <w:ilvl w:val="1"/>
                          <w:numId w:val="25"/>
                        </w:numPr>
                        <w:overflowPunct/>
                        <w:autoSpaceDE/>
                        <w:autoSpaceDN/>
                        <w:snapToGrid w:val="0"/>
                        <w:spacing w:after="0"/>
                        <w:contextualSpacing/>
                        <w:textAlignment w:val="auto"/>
                        <w:rPr>
                          <w:szCs w:val="22"/>
                        </w:rPr>
                      </w:pPr>
                      <w:r w:rsidRPr="006918FB">
                        <w:rPr>
                          <w:szCs w:val="22"/>
                        </w:rPr>
                        <w:t xml:space="preserve">A panel specific </w:t>
                      </w:r>
                      <w:proofErr w:type="spellStart"/>
                      <w:r w:rsidRPr="006918FB">
                        <w:rPr>
                          <w:szCs w:val="22"/>
                        </w:rPr>
                        <w:t>signaling</w:t>
                      </w:r>
                      <w:proofErr w:type="spellEnd"/>
                      <w:r w:rsidRPr="006918FB">
                        <w:rPr>
                          <w:szCs w:val="22"/>
                        </w:rPr>
                        <w:t xml:space="preserve"> is performed using the new panel-ID implicitly (e.g., by DL beam reporting enhancement) or explicitly.</w:t>
                      </w:r>
                    </w:p>
                    <w:p w14:paraId="5293B87D" w14:textId="77777777" w:rsidR="007371EA" w:rsidRPr="006918FB" w:rsidRDefault="007371EA" w:rsidP="00166AF4">
                      <w:pPr>
                        <w:numPr>
                          <w:ilvl w:val="1"/>
                          <w:numId w:val="25"/>
                        </w:numPr>
                        <w:overflowPunct/>
                        <w:autoSpaceDE/>
                        <w:autoSpaceDN/>
                        <w:snapToGrid w:val="0"/>
                        <w:spacing w:after="0"/>
                        <w:contextualSpacing/>
                        <w:textAlignment w:val="auto"/>
                        <w:rPr>
                          <w:szCs w:val="22"/>
                        </w:rPr>
                      </w:pPr>
                      <w:r w:rsidRPr="006918FB">
                        <w:rPr>
                          <w:szCs w:val="22"/>
                        </w:rPr>
                        <w:t xml:space="preserve">If explicitly </w:t>
                      </w:r>
                      <w:proofErr w:type="spellStart"/>
                      <w:r w:rsidRPr="006918FB">
                        <w:rPr>
                          <w:szCs w:val="22"/>
                        </w:rPr>
                        <w:t>signaled</w:t>
                      </w:r>
                      <w:proofErr w:type="spellEnd"/>
                      <w:r w:rsidRPr="006918FB">
                        <w:rPr>
                          <w:szCs w:val="22"/>
                        </w:rPr>
                        <w:t xml:space="preserve">, the ID can be configured in the target RS/channel or reference </w:t>
                      </w:r>
                      <w:proofErr w:type="gramStart"/>
                      <w:r w:rsidRPr="006918FB">
                        <w:rPr>
                          <w:szCs w:val="22"/>
                        </w:rPr>
                        <w:t>RS(</w:t>
                      </w:r>
                      <w:proofErr w:type="gramEnd"/>
                      <w:r w:rsidRPr="006918FB">
                        <w:rPr>
                          <w:szCs w:val="22"/>
                        </w:rPr>
                        <w:t>e.g., in the DL RS resource configuration or in spatial relation info).</w:t>
                      </w:r>
                    </w:p>
                    <w:p w14:paraId="08198588" w14:textId="77777777" w:rsidR="007371EA" w:rsidRPr="00D93B37" w:rsidRDefault="007371EA" w:rsidP="00166AF4">
                      <w:pPr>
                        <w:numPr>
                          <w:ilvl w:val="1"/>
                          <w:numId w:val="25"/>
                        </w:numPr>
                        <w:overflowPunct/>
                        <w:autoSpaceDE/>
                        <w:autoSpaceDN/>
                        <w:snapToGrid w:val="0"/>
                        <w:spacing w:after="0"/>
                        <w:contextualSpacing/>
                        <w:textAlignment w:val="auto"/>
                        <w:rPr>
                          <w:szCs w:val="22"/>
                        </w:rPr>
                      </w:pPr>
                      <w:r w:rsidRPr="006918FB">
                        <w:rPr>
                          <w:szCs w:val="22"/>
                        </w:rPr>
                        <w:t>No new MAC CE is specified for the purpose of introducing the ID.</w:t>
                      </w:r>
                    </w:p>
                  </w:txbxContent>
                </v:textbox>
                <w10:anchorlock/>
              </v:shape>
            </w:pict>
          </mc:Fallback>
        </mc:AlternateContent>
      </w:r>
    </w:p>
    <w:p w14:paraId="4FEC8EE5" w14:textId="52EA9C29" w:rsidR="00166AF4" w:rsidRDefault="00166AF4" w:rsidP="007D5748">
      <w:pPr>
        <w:pStyle w:val="BodyText"/>
        <w:rPr>
          <w:lang w:val="en-US"/>
        </w:rPr>
      </w:pPr>
      <w:r>
        <w:rPr>
          <w:lang w:val="en-US"/>
        </w:rPr>
        <w:t xml:space="preserve">The results in the </w:t>
      </w:r>
      <w:r w:rsidR="00672235">
        <w:rPr>
          <w:lang w:val="en-US"/>
        </w:rPr>
        <w:t>preceding</w:t>
      </w:r>
      <w:r>
        <w:rPr>
          <w:lang w:val="en-US"/>
        </w:rPr>
        <w:t xml:space="preserve"> section indicate that the gain with panel-specific scheduling is small. However, there may be other scenarios where there are gains – these scenarios have simply not been identified so far.</w:t>
      </w:r>
    </w:p>
    <w:p w14:paraId="70680BD0" w14:textId="596ECA5C" w:rsidR="00672235" w:rsidRDefault="00166AF4" w:rsidP="007D5748">
      <w:pPr>
        <w:pStyle w:val="BodyText"/>
        <w:rPr>
          <w:lang w:val="en-US"/>
        </w:rPr>
      </w:pPr>
      <w:r>
        <w:rPr>
          <w:lang w:val="en-US"/>
        </w:rPr>
        <w:t xml:space="preserve">To facilitate flexible multi-panel scheduling, the handling of the spatial Tx properties in the </w:t>
      </w:r>
      <w:r w:rsidR="00066ED6">
        <w:rPr>
          <w:lang w:val="en-US"/>
        </w:rPr>
        <w:t>Rel-15</w:t>
      </w:r>
      <w:r>
        <w:rPr>
          <w:lang w:val="en-US"/>
        </w:rPr>
        <w:t xml:space="preserve"> scheduling framework needs to be revisited. This situation is </w:t>
      </w:r>
      <w:r w:rsidR="00246B3B">
        <w:rPr>
          <w:lang w:val="en-US"/>
        </w:rPr>
        <w:t xml:space="preserve">very much </w:t>
      </w:r>
      <w:r>
        <w:rPr>
          <w:lang w:val="en-US"/>
        </w:rPr>
        <w:t xml:space="preserve">complicated by the fact that </w:t>
      </w:r>
      <w:r w:rsidR="00246B3B">
        <w:rPr>
          <w:lang w:val="en-US"/>
        </w:rPr>
        <w:t>the spatial properties are handled differently for PUSCH, PUCCH and SRS</w:t>
      </w:r>
      <w:r w:rsidR="00672235">
        <w:rPr>
          <w:lang w:val="en-US"/>
        </w:rPr>
        <w:t xml:space="preserve">. Designing a unified handling of panel-specific transmission </w:t>
      </w:r>
      <w:r w:rsidR="00B17BD8">
        <w:rPr>
          <w:lang w:val="en-US"/>
        </w:rPr>
        <w:t>based on the current framework is quite cumbersome</w:t>
      </w:r>
      <w:r w:rsidR="00672235">
        <w:rPr>
          <w:lang w:val="en-US"/>
        </w:rPr>
        <w:t>.</w:t>
      </w:r>
    </w:p>
    <w:p w14:paraId="2E285BCB" w14:textId="7102B07D" w:rsidR="00F71C63" w:rsidRDefault="00B17BD8" w:rsidP="00F71C63">
      <w:pPr>
        <w:pStyle w:val="BodyText"/>
        <w:rPr>
          <w:lang w:val="en-US"/>
        </w:rPr>
      </w:pPr>
      <w:r>
        <w:rPr>
          <w:lang w:val="en-US"/>
        </w:rPr>
        <w:t>To facilitate flexible multi-panel transmission of all channel</w:t>
      </w:r>
      <w:r w:rsidR="007B436C">
        <w:rPr>
          <w:lang w:val="en-US"/>
        </w:rPr>
        <w:t>s and signals</w:t>
      </w:r>
      <w:r>
        <w:rPr>
          <w:lang w:val="en-US"/>
        </w:rPr>
        <w:t xml:space="preserve">, a new framework for UL transmission needs to be designed. Here we propose to mimic the DL transmission framework, which utilizes TCI states. </w:t>
      </w:r>
      <w:r w:rsidR="004072E7">
        <w:rPr>
          <w:lang w:val="en-US"/>
        </w:rPr>
        <w:t>A</w:t>
      </w:r>
      <w:r w:rsidR="004072E7">
        <w:rPr>
          <w:lang w:val="en-US"/>
        </w:rPr>
        <w:t xml:space="preserve"> </w:t>
      </w:r>
      <w:r>
        <w:rPr>
          <w:lang w:val="en-US"/>
        </w:rPr>
        <w:t>TCI state</w:t>
      </w:r>
      <w:r w:rsidR="004072E7">
        <w:rPr>
          <w:lang w:val="en-US"/>
        </w:rPr>
        <w:t xml:space="preserve"> </w:t>
      </w:r>
      <w:r>
        <w:rPr>
          <w:lang w:val="en-US"/>
        </w:rPr>
        <w:t>contain</w:t>
      </w:r>
      <w:r w:rsidR="004072E7">
        <w:rPr>
          <w:lang w:val="en-US"/>
        </w:rPr>
        <w:t>s</w:t>
      </w:r>
      <w:r>
        <w:rPr>
          <w:lang w:val="en-US"/>
        </w:rPr>
        <w:t xml:space="preserve"> QCL properties of one or two reference </w:t>
      </w:r>
      <w:r w:rsidR="000418B9">
        <w:rPr>
          <w:lang w:val="en-US"/>
        </w:rPr>
        <w:t>signals and</w:t>
      </w:r>
      <w:r w:rsidR="004072E7">
        <w:rPr>
          <w:lang w:val="en-US"/>
        </w:rPr>
        <w:t xml:space="preserve"> </w:t>
      </w:r>
      <w:r w:rsidR="004072E7">
        <w:rPr>
          <w:lang w:val="en-US"/>
        </w:rPr>
        <w:t>is used by the UE when receiving another reference signal</w:t>
      </w:r>
      <w:r>
        <w:rPr>
          <w:lang w:val="en-US"/>
        </w:rPr>
        <w:t xml:space="preserve">. </w:t>
      </w:r>
      <w:r w:rsidR="004072E7">
        <w:rPr>
          <w:lang w:val="en-US"/>
        </w:rPr>
        <w:t xml:space="preserve">For every RS, the UE is provided with a TCI state, and the </w:t>
      </w:r>
      <w:r w:rsidR="004072E7">
        <w:rPr>
          <w:lang w:val="en-US"/>
        </w:rPr>
        <w:t>RSs</w:t>
      </w:r>
      <w:r w:rsidR="004072E7">
        <w:rPr>
          <w:lang w:val="en-US"/>
        </w:rPr>
        <w:t xml:space="preserve"> in the TCI state serve as QCL sources when the UE receives the RS.</w:t>
      </w:r>
      <w:r w:rsidR="004072E7">
        <w:rPr>
          <w:lang w:val="en-US"/>
        </w:rPr>
        <w:t xml:space="preserve"> </w:t>
      </w:r>
      <w:r>
        <w:rPr>
          <w:lang w:val="en-US"/>
        </w:rPr>
        <w:t xml:space="preserve">The </w:t>
      </w:r>
      <w:r w:rsidR="004072E7">
        <w:rPr>
          <w:lang w:val="en-US"/>
        </w:rPr>
        <w:t xml:space="preserve">way the UE is provided the TCI state (the </w:t>
      </w:r>
      <w:r>
        <w:rPr>
          <w:lang w:val="en-US"/>
        </w:rPr>
        <w:t xml:space="preserve">signaling </w:t>
      </w:r>
      <w:r>
        <w:rPr>
          <w:lang w:val="en-US"/>
        </w:rPr>
        <w:t>mechanism</w:t>
      </w:r>
      <w:r w:rsidR="004072E7">
        <w:rPr>
          <w:lang w:val="en-US"/>
        </w:rPr>
        <w:t>)</w:t>
      </w:r>
      <w:r>
        <w:rPr>
          <w:lang w:val="en-US"/>
        </w:rPr>
        <w:t xml:space="preserve"> differ</w:t>
      </w:r>
      <w:r w:rsidR="004072E7">
        <w:rPr>
          <w:lang w:val="en-US"/>
        </w:rPr>
        <w:t>s</w:t>
      </w:r>
      <w:r>
        <w:rPr>
          <w:lang w:val="en-US"/>
        </w:rPr>
        <w:t xml:space="preserve"> depending on how fast the updates need to be performed. For the purpose of the discussion, the </w:t>
      </w:r>
      <w:r w:rsidR="004072E7">
        <w:rPr>
          <w:lang w:val="en-US"/>
        </w:rPr>
        <w:t xml:space="preserve">corresponding </w:t>
      </w:r>
      <w:r>
        <w:rPr>
          <w:lang w:val="en-US"/>
        </w:rPr>
        <w:t xml:space="preserve">quantity will be called </w:t>
      </w:r>
      <w:r w:rsidRPr="004072E7">
        <w:rPr>
          <w:i/>
          <w:lang w:val="en-US"/>
        </w:rPr>
        <w:t>UL TCI</w:t>
      </w:r>
      <w:r w:rsidR="00F71C63">
        <w:rPr>
          <w:lang w:val="en-US"/>
        </w:rPr>
        <w:t>:</w:t>
      </w:r>
    </w:p>
    <w:p w14:paraId="7106D50E" w14:textId="4ED21B4D" w:rsidR="00F71C63" w:rsidRPr="00F71C63" w:rsidRDefault="00F71C63" w:rsidP="007D5748">
      <w:pPr>
        <w:pStyle w:val="Proposal"/>
        <w:rPr>
          <w:lang w:val="en-US"/>
        </w:rPr>
      </w:pPr>
      <w:bookmarkStart w:id="63" w:name="_Toc16888599"/>
      <w:r>
        <w:rPr>
          <w:lang w:val="en-US"/>
        </w:rPr>
        <w:t>Define an UL TCI state that is used to</w:t>
      </w:r>
      <w:r>
        <w:rPr>
          <w:lang w:val="en-US"/>
        </w:rPr>
        <w:t xml:space="preserve"> control the</w:t>
      </w:r>
      <w:r>
        <w:rPr>
          <w:lang w:val="en-US"/>
        </w:rPr>
        <w:t xml:space="preserve"> spatial properties of all UL transmissions.</w:t>
      </w:r>
      <w:bookmarkEnd w:id="63"/>
    </w:p>
    <w:p w14:paraId="64B1458A" w14:textId="4236D39D" w:rsidR="00A63D89" w:rsidRDefault="00B17BD8" w:rsidP="007D5748">
      <w:pPr>
        <w:pStyle w:val="BodyText"/>
        <w:rPr>
          <w:lang w:val="en-US"/>
        </w:rPr>
      </w:pPr>
      <w:r>
        <w:rPr>
          <w:lang w:val="en-US"/>
        </w:rPr>
        <w:t xml:space="preserve">The content of an UL TCI IE will be quite </w:t>
      </w:r>
      <w:proofErr w:type="gramStart"/>
      <w:r>
        <w:rPr>
          <w:lang w:val="en-US"/>
        </w:rPr>
        <w:t>similar to</w:t>
      </w:r>
      <w:proofErr w:type="gramEnd"/>
      <w:r>
        <w:rPr>
          <w:lang w:val="en-US"/>
        </w:rPr>
        <w:t xml:space="preserve"> the SRS spatial relation</w:t>
      </w:r>
      <w:r w:rsidR="00A63D89">
        <w:rPr>
          <w:lang w:val="en-US"/>
        </w:rPr>
        <w:t>. Thus, a reasonable assumption for an RRC IE would be:</w:t>
      </w:r>
    </w:p>
    <w:p w14:paraId="7FC5AC3A" w14:textId="0727F10E" w:rsidR="00A63D89" w:rsidRPr="00A047D1" w:rsidRDefault="00A63D89" w:rsidP="00A63D89">
      <w:pPr>
        <w:pStyle w:val="PL"/>
      </w:pPr>
      <w:r>
        <w:t>UL-</w:t>
      </w:r>
      <w:r w:rsidRPr="00A047D1">
        <w:t>TCI-State ::=     SEQUENCE {</w:t>
      </w:r>
    </w:p>
    <w:p w14:paraId="7F7A8C00" w14:textId="1A2A9CC7" w:rsidR="00A63D89" w:rsidRPr="004072E7" w:rsidRDefault="00A63D89" w:rsidP="00A63D89">
      <w:pPr>
        <w:pStyle w:val="PL"/>
        <w:rPr>
          <w:lang w:val="en-US"/>
        </w:rPr>
      </w:pPr>
      <w:r w:rsidRPr="004072E7">
        <w:rPr>
          <w:lang w:val="en-US"/>
        </w:rPr>
        <w:t xml:space="preserve">    ul-Tci-StateId                      UL-TCI-StateId,</w:t>
      </w:r>
    </w:p>
    <w:p w14:paraId="5D6D18E4" w14:textId="6FCD4BB1" w:rsidR="00A63D89" w:rsidRPr="00A047D1" w:rsidRDefault="00A63D89" w:rsidP="00A63D89">
      <w:pPr>
        <w:pStyle w:val="PL"/>
      </w:pPr>
      <w:r w:rsidRPr="004072E7">
        <w:rPr>
          <w:lang w:val="en-US"/>
        </w:rPr>
        <w:t xml:space="preserve">    </w:t>
      </w:r>
      <w:r w:rsidRPr="00A047D1">
        <w:t>servingCellId                       ServCellIndex</w:t>
      </w:r>
      <w:r>
        <w:t>,</w:t>
      </w:r>
      <w:r w:rsidRPr="00A047D1">
        <w:t xml:space="preserve">                                               </w:t>
      </w:r>
    </w:p>
    <w:p w14:paraId="3D60CB5B" w14:textId="77777777" w:rsidR="00A63D89" w:rsidRPr="00A047D1" w:rsidRDefault="00A63D89" w:rsidP="00A63D89">
      <w:pPr>
        <w:pStyle w:val="PL"/>
      </w:pPr>
      <w:r w:rsidRPr="00A047D1">
        <w:t xml:space="preserve">    referenceSignal                     CHOICE {</w:t>
      </w:r>
    </w:p>
    <w:p w14:paraId="45662472" w14:textId="77777777" w:rsidR="00A63D89" w:rsidRPr="00A047D1" w:rsidRDefault="00A63D89" w:rsidP="00A63D89">
      <w:pPr>
        <w:pStyle w:val="PL"/>
      </w:pPr>
      <w:r w:rsidRPr="00A047D1">
        <w:t xml:space="preserve">        ssb-Index                           SSB-Index,</w:t>
      </w:r>
    </w:p>
    <w:p w14:paraId="7A9100B4" w14:textId="77777777" w:rsidR="00A63D89" w:rsidRPr="00A047D1" w:rsidRDefault="00A63D89" w:rsidP="00A63D89">
      <w:pPr>
        <w:pStyle w:val="PL"/>
      </w:pPr>
      <w:r w:rsidRPr="00A047D1">
        <w:t xml:space="preserve">        csi-RS-Index                        NZP-CSI-RS-ResourceId,</w:t>
      </w:r>
    </w:p>
    <w:p w14:paraId="27D4EAAF" w14:textId="77777777" w:rsidR="00A63D89" w:rsidRPr="00A047D1" w:rsidRDefault="00A63D89" w:rsidP="00A63D89">
      <w:pPr>
        <w:pStyle w:val="PL"/>
      </w:pPr>
      <w:r w:rsidRPr="00A047D1">
        <w:t xml:space="preserve">        srs                                 SEQUENCE {</w:t>
      </w:r>
    </w:p>
    <w:p w14:paraId="2E3C07A1" w14:textId="77777777" w:rsidR="00A63D89" w:rsidRPr="00A047D1" w:rsidRDefault="00A63D89" w:rsidP="00A63D89">
      <w:pPr>
        <w:pStyle w:val="PL"/>
      </w:pPr>
      <w:r w:rsidRPr="00A047D1">
        <w:t xml:space="preserve">            resourceId                          SRS-ResourceId,</w:t>
      </w:r>
    </w:p>
    <w:p w14:paraId="4FFD6CFA" w14:textId="77777777" w:rsidR="00A63D89" w:rsidRPr="00A047D1" w:rsidRDefault="00A63D89" w:rsidP="00A63D89">
      <w:pPr>
        <w:pStyle w:val="PL"/>
      </w:pPr>
      <w:r w:rsidRPr="00A047D1">
        <w:t xml:space="preserve">            uplinkBWP                           BWP-Id</w:t>
      </w:r>
    </w:p>
    <w:p w14:paraId="484A8338" w14:textId="77777777" w:rsidR="00A63D89" w:rsidRPr="00A047D1" w:rsidRDefault="00A63D89" w:rsidP="00A63D89">
      <w:pPr>
        <w:pStyle w:val="PL"/>
      </w:pPr>
      <w:r w:rsidRPr="00A047D1">
        <w:t xml:space="preserve">        }</w:t>
      </w:r>
    </w:p>
    <w:p w14:paraId="6D98D15C" w14:textId="77777777" w:rsidR="00A63D89" w:rsidRPr="00A047D1" w:rsidRDefault="00A63D89" w:rsidP="00A63D89">
      <w:pPr>
        <w:pStyle w:val="PL"/>
      </w:pPr>
      <w:r w:rsidRPr="00A047D1">
        <w:t xml:space="preserve">    }</w:t>
      </w:r>
    </w:p>
    <w:p w14:paraId="1AA4A458" w14:textId="77777777" w:rsidR="00A63D89" w:rsidRPr="00A047D1" w:rsidRDefault="00A63D89" w:rsidP="00A63D89">
      <w:pPr>
        <w:pStyle w:val="PL"/>
      </w:pPr>
      <w:r w:rsidRPr="00A047D1">
        <w:t>}</w:t>
      </w:r>
    </w:p>
    <w:p w14:paraId="71683C1A" w14:textId="3CFB76E2" w:rsidR="00B17BD8" w:rsidRDefault="00A63D89" w:rsidP="007D5748">
      <w:pPr>
        <w:pStyle w:val="BodyText"/>
        <w:rPr>
          <w:lang w:val="en-US"/>
        </w:rPr>
      </w:pPr>
      <w:r>
        <w:rPr>
          <w:lang w:val="en-US"/>
        </w:rPr>
        <w:t>The list of UL TCI states would be configured on serving cell level, rather than tied to any physical channel. This was a mistake for the DL TCI states: they should also have been configured on serving cell level.</w:t>
      </w:r>
    </w:p>
    <w:p w14:paraId="27D1F6F2" w14:textId="3E0E3A30" w:rsidR="00A63D89" w:rsidRDefault="00A63D89" w:rsidP="007D5748">
      <w:pPr>
        <w:pStyle w:val="BodyText"/>
        <w:rPr>
          <w:lang w:val="en-US"/>
        </w:rPr>
      </w:pPr>
      <w:r>
        <w:rPr>
          <w:lang w:val="en-US"/>
        </w:rPr>
        <w:t xml:space="preserve">The UL TCI states are then used </w:t>
      </w:r>
      <w:r w:rsidR="00F71C63">
        <w:rPr>
          <w:lang w:val="en-US"/>
        </w:rPr>
        <w:t xml:space="preserve">to control the spatial properties of </w:t>
      </w:r>
      <w:r>
        <w:rPr>
          <w:lang w:val="en-US"/>
        </w:rPr>
        <w:t>all UL RS</w:t>
      </w:r>
      <w:r w:rsidR="006D5265">
        <w:rPr>
          <w:lang w:val="en-US"/>
        </w:rPr>
        <w:t>s instead of the R</w:t>
      </w:r>
      <w:r w:rsidR="00E90CDD">
        <w:rPr>
          <w:lang w:val="en-US"/>
        </w:rPr>
        <w:t>el-</w:t>
      </w:r>
      <w:r w:rsidR="006D5265">
        <w:rPr>
          <w:lang w:val="en-US"/>
        </w:rPr>
        <w:t>15 mechanisms</w:t>
      </w:r>
      <w:r w:rsidR="00F71C63">
        <w:rPr>
          <w:lang w:val="en-US"/>
        </w:rPr>
        <w:t xml:space="preserve">. As for the DL, the signaling mechanisms will be different for the different channels and signals. </w:t>
      </w:r>
    </w:p>
    <w:p w14:paraId="6E15D17D" w14:textId="7CDD5032" w:rsidR="00A63D89" w:rsidRDefault="006D5265" w:rsidP="006D5265">
      <w:pPr>
        <w:pStyle w:val="Heading4"/>
        <w:rPr>
          <w:lang w:val="en-US"/>
        </w:rPr>
      </w:pPr>
      <w:r>
        <w:rPr>
          <w:lang w:val="en-US"/>
        </w:rPr>
        <w:lastRenderedPageBreak/>
        <w:t>2.4.2.1</w:t>
      </w:r>
      <w:r>
        <w:rPr>
          <w:lang w:val="en-US"/>
        </w:rPr>
        <w:tab/>
        <w:t>PUCCH</w:t>
      </w:r>
    </w:p>
    <w:p w14:paraId="515A77E3" w14:textId="65ED91C8" w:rsidR="006D5265" w:rsidRDefault="006D5265" w:rsidP="006D5265">
      <w:pPr>
        <w:pStyle w:val="BodyText"/>
        <w:rPr>
          <w:lang w:val="en-US"/>
        </w:rPr>
      </w:pPr>
      <w:r>
        <w:rPr>
          <w:lang w:val="en-US"/>
        </w:rPr>
        <w:t xml:space="preserve">A PUCCH configuration </w:t>
      </w:r>
      <w:r w:rsidR="00E90CDD">
        <w:rPr>
          <w:lang w:val="en-US"/>
        </w:rPr>
        <w:t>w</w:t>
      </w:r>
      <w:r>
        <w:rPr>
          <w:lang w:val="en-US"/>
        </w:rPr>
        <w:t xml:space="preserve">ould contain a list of </w:t>
      </w:r>
      <w:proofErr w:type="gramStart"/>
      <w:r>
        <w:rPr>
          <w:lang w:val="en-US"/>
        </w:rPr>
        <w:t>UL</w:t>
      </w:r>
      <w:proofErr w:type="gramEnd"/>
      <w:r>
        <w:rPr>
          <w:lang w:val="en-US"/>
        </w:rPr>
        <w:t xml:space="preserve"> TCIs, just as a Rel-15 PUCCH configuration contains a list of PUCCH spatial relations. The spatial properties of PUCCH </w:t>
      </w:r>
      <w:r w:rsidR="00E90CDD">
        <w:rPr>
          <w:lang w:val="en-US"/>
        </w:rPr>
        <w:t xml:space="preserve">resources </w:t>
      </w:r>
      <w:r>
        <w:rPr>
          <w:lang w:val="en-US"/>
        </w:rPr>
        <w:t>are controlled via MAC CE</w:t>
      </w:r>
      <w:r w:rsidR="00E90CDD">
        <w:rPr>
          <w:lang w:val="en-US"/>
        </w:rPr>
        <w:t xml:space="preserve"> in Rel-15</w:t>
      </w:r>
      <w:r>
        <w:rPr>
          <w:lang w:val="en-US"/>
        </w:rPr>
        <w:t>, and that paradigm is reused also for the Rel-16 UL TCIs:</w:t>
      </w:r>
    </w:p>
    <w:p w14:paraId="1F57356D" w14:textId="7A3A956D" w:rsidR="006D5265" w:rsidRDefault="006D5265" w:rsidP="006D5265">
      <w:pPr>
        <w:pStyle w:val="Proposal"/>
        <w:rPr>
          <w:lang w:val="en-US"/>
        </w:rPr>
      </w:pPr>
      <w:bookmarkStart w:id="64" w:name="_Toc16888600"/>
      <w:r>
        <w:rPr>
          <w:lang w:val="en-US"/>
        </w:rPr>
        <w:t xml:space="preserve">A PUCCH configuration would contain a list of </w:t>
      </w:r>
      <w:r w:rsidRPr="006D5265">
        <w:rPr>
          <w:lang w:val="en-US"/>
        </w:rPr>
        <w:t>UL-TCI-</w:t>
      </w:r>
      <w:proofErr w:type="spellStart"/>
      <w:r w:rsidRPr="006D5265">
        <w:rPr>
          <w:lang w:val="en-US"/>
        </w:rPr>
        <w:t>StateId</w:t>
      </w:r>
      <w:r>
        <w:rPr>
          <w:lang w:val="en-US"/>
        </w:rPr>
        <w:t>s</w:t>
      </w:r>
      <w:proofErr w:type="spellEnd"/>
      <w:r w:rsidR="00E90CDD">
        <w:rPr>
          <w:lang w:val="en-US"/>
        </w:rPr>
        <w:t>, and MAC CE would be used to activate UL TCI states for PUCCH resources using a pointer into that list.</w:t>
      </w:r>
      <w:bookmarkEnd w:id="64"/>
    </w:p>
    <w:p w14:paraId="34836B7D" w14:textId="244F4823" w:rsidR="00E90CDD" w:rsidRDefault="00E90CDD" w:rsidP="00E90CDD">
      <w:pPr>
        <w:pStyle w:val="Heading4"/>
        <w:rPr>
          <w:lang w:val="en-US"/>
        </w:rPr>
      </w:pPr>
      <w:r>
        <w:rPr>
          <w:lang w:val="en-US"/>
        </w:rPr>
        <w:t>2.4.2.2</w:t>
      </w:r>
      <w:r>
        <w:rPr>
          <w:lang w:val="en-US"/>
        </w:rPr>
        <w:tab/>
        <w:t>SRS</w:t>
      </w:r>
    </w:p>
    <w:p w14:paraId="55874648" w14:textId="77777777" w:rsidR="00943540" w:rsidRDefault="00E90CDD" w:rsidP="00E90CDD">
      <w:pPr>
        <w:pStyle w:val="BodyText"/>
        <w:rPr>
          <w:lang w:val="en-US"/>
        </w:rPr>
      </w:pPr>
      <w:r>
        <w:rPr>
          <w:lang w:val="en-US"/>
        </w:rPr>
        <w:t xml:space="preserve">An SRS configuration would contain a list of </w:t>
      </w:r>
      <w:proofErr w:type="gramStart"/>
      <w:r>
        <w:rPr>
          <w:lang w:val="en-US"/>
        </w:rPr>
        <w:t>UL</w:t>
      </w:r>
      <w:proofErr w:type="gramEnd"/>
      <w:r>
        <w:rPr>
          <w:lang w:val="en-US"/>
        </w:rPr>
        <w:t xml:space="preserve"> TCIs</w:t>
      </w:r>
      <w:r w:rsidR="00EC2474">
        <w:rPr>
          <w:lang w:val="en-US"/>
        </w:rPr>
        <w:t xml:space="preserve">. Each SRS resource would then contain a field pointing into that list. The </w:t>
      </w:r>
      <w:r w:rsidR="0076181E">
        <w:rPr>
          <w:lang w:val="en-US"/>
        </w:rPr>
        <w:t xml:space="preserve">UL TCI of </w:t>
      </w:r>
      <w:r w:rsidR="00943540">
        <w:rPr>
          <w:lang w:val="en-US"/>
        </w:rPr>
        <w:t xml:space="preserve">each </w:t>
      </w:r>
      <w:r w:rsidR="0076181E">
        <w:rPr>
          <w:lang w:val="en-US"/>
        </w:rPr>
        <w:t>SRS resource</w:t>
      </w:r>
      <w:r w:rsidR="00943540">
        <w:rPr>
          <w:lang w:val="en-US"/>
        </w:rPr>
        <w:t xml:space="preserve"> could then also be updated using MAC CE, </w:t>
      </w:r>
      <w:proofErr w:type="gramStart"/>
      <w:r w:rsidR="00943540">
        <w:rPr>
          <w:lang w:val="en-US"/>
        </w:rPr>
        <w:t>similar to</w:t>
      </w:r>
      <w:proofErr w:type="gramEnd"/>
      <w:r w:rsidR="00943540">
        <w:rPr>
          <w:lang w:val="en-US"/>
        </w:rPr>
        <w:t xml:space="preserve"> semi-persistent SRS in Rel-15, and the aperiodic SRS in Rel-16.</w:t>
      </w:r>
    </w:p>
    <w:p w14:paraId="49355A99" w14:textId="77777777" w:rsidR="00943540" w:rsidRDefault="00943540" w:rsidP="00943540">
      <w:pPr>
        <w:pStyle w:val="Proposal"/>
        <w:rPr>
          <w:lang w:val="en-US"/>
        </w:rPr>
      </w:pPr>
      <w:bookmarkStart w:id="65" w:name="_Toc16888601"/>
      <w:r>
        <w:rPr>
          <w:lang w:val="en-US"/>
        </w:rPr>
        <w:t xml:space="preserve">An SRS configuration would contain a list of </w:t>
      </w:r>
      <w:r w:rsidRPr="006D5265">
        <w:rPr>
          <w:lang w:val="en-US"/>
        </w:rPr>
        <w:t>UL-TCI-</w:t>
      </w:r>
      <w:proofErr w:type="spellStart"/>
      <w:r w:rsidRPr="006D5265">
        <w:rPr>
          <w:lang w:val="en-US"/>
        </w:rPr>
        <w:t>StateId</w:t>
      </w:r>
      <w:r>
        <w:rPr>
          <w:lang w:val="en-US"/>
        </w:rPr>
        <w:t>s</w:t>
      </w:r>
      <w:proofErr w:type="spellEnd"/>
      <w:r>
        <w:rPr>
          <w:lang w:val="en-US"/>
        </w:rPr>
        <w:t>, and each SRS resource would include a field that points into that list.</w:t>
      </w:r>
      <w:bookmarkEnd w:id="65"/>
    </w:p>
    <w:p w14:paraId="108F1E2A" w14:textId="014471AA" w:rsidR="00E90CDD" w:rsidRPr="00E90CDD" w:rsidRDefault="00943540" w:rsidP="00943540">
      <w:pPr>
        <w:pStyle w:val="Proposal"/>
        <w:rPr>
          <w:lang w:val="en-US"/>
        </w:rPr>
      </w:pPr>
      <w:bookmarkStart w:id="66" w:name="_Toc16888602"/>
      <w:r>
        <w:rPr>
          <w:lang w:val="en-US"/>
        </w:rPr>
        <w:t xml:space="preserve">The UL TCI of an SRS resource can be updated using MAC CE, </w:t>
      </w:r>
      <w:proofErr w:type="gramStart"/>
      <w:r>
        <w:rPr>
          <w:lang w:val="en-US"/>
        </w:rPr>
        <w:t>similar to</w:t>
      </w:r>
      <w:proofErr w:type="gramEnd"/>
      <w:r>
        <w:rPr>
          <w:lang w:val="en-US"/>
        </w:rPr>
        <w:t xml:space="preserve"> spatial relations for SRS.</w:t>
      </w:r>
      <w:bookmarkEnd w:id="66"/>
      <w:r w:rsidR="0076181E">
        <w:rPr>
          <w:lang w:val="en-US"/>
        </w:rPr>
        <w:t xml:space="preserve"> </w:t>
      </w:r>
    </w:p>
    <w:p w14:paraId="292C80F2" w14:textId="3AC659F3" w:rsidR="006D5265" w:rsidRPr="006D5265" w:rsidRDefault="00F831F9" w:rsidP="00F831F9">
      <w:pPr>
        <w:pStyle w:val="Heading4"/>
        <w:rPr>
          <w:lang w:val="en-US"/>
        </w:rPr>
      </w:pPr>
      <w:r>
        <w:rPr>
          <w:lang w:val="en-US"/>
        </w:rPr>
        <w:t>2.4.2.3</w:t>
      </w:r>
      <w:r>
        <w:rPr>
          <w:lang w:val="en-US"/>
        </w:rPr>
        <w:tab/>
      </w:r>
      <w:r w:rsidRPr="00F831F9">
        <w:rPr>
          <w:lang w:val="en-US"/>
        </w:rPr>
        <w:t>PUSCH</w:t>
      </w:r>
    </w:p>
    <w:p w14:paraId="66758C9A" w14:textId="6A01E9EA" w:rsidR="00F831F9" w:rsidRPr="00F831F9" w:rsidRDefault="00F831F9" w:rsidP="00F831F9">
      <w:pPr>
        <w:pStyle w:val="BodyText"/>
        <w:rPr>
          <w:lang w:val="en-US"/>
        </w:rPr>
      </w:pPr>
      <w:r>
        <w:rPr>
          <w:lang w:val="en-US"/>
        </w:rPr>
        <w:t xml:space="preserve">A PUSCH configuration would contain a list of </w:t>
      </w:r>
      <w:proofErr w:type="gramStart"/>
      <w:r>
        <w:rPr>
          <w:lang w:val="en-US"/>
        </w:rPr>
        <w:t>UL</w:t>
      </w:r>
      <w:proofErr w:type="gramEnd"/>
      <w:r>
        <w:rPr>
          <w:lang w:val="en-US"/>
        </w:rPr>
        <w:t xml:space="preserve"> TCIs. The scheduling DCI would contain a pointer into that list, instructing the UE what spatial properties to use for the corresponding PUSCH transmission. </w:t>
      </w:r>
    </w:p>
    <w:p w14:paraId="6677A7AC" w14:textId="7F89DE12" w:rsidR="002A1010" w:rsidRDefault="002A1010" w:rsidP="002A1010">
      <w:pPr>
        <w:pStyle w:val="Proposal"/>
        <w:rPr>
          <w:lang w:val="en-US"/>
        </w:rPr>
      </w:pPr>
      <w:bookmarkStart w:id="67" w:name="_Toc16888603"/>
      <w:r>
        <w:rPr>
          <w:lang w:val="en-US"/>
        </w:rPr>
        <w:t>A PUSCH configuration would contain a list of UL-TCI-</w:t>
      </w:r>
      <w:proofErr w:type="spellStart"/>
      <w:r>
        <w:rPr>
          <w:lang w:val="en-US"/>
        </w:rPr>
        <w:t>StateIds</w:t>
      </w:r>
      <w:proofErr w:type="spellEnd"/>
      <w:r>
        <w:rPr>
          <w:lang w:val="en-US"/>
        </w:rPr>
        <w:t>, and the scheduling DCI points into that list.</w:t>
      </w:r>
      <w:bookmarkEnd w:id="67"/>
    </w:p>
    <w:p w14:paraId="671960E8" w14:textId="6C40EFFA" w:rsidR="002A1010" w:rsidRDefault="002A1010" w:rsidP="002A1010">
      <w:pPr>
        <w:pStyle w:val="BodyText"/>
        <w:rPr>
          <w:lang w:val="en-US"/>
        </w:rPr>
      </w:pPr>
      <w:r>
        <w:rPr>
          <w:lang w:val="en-US"/>
        </w:rPr>
        <w:t>The Rel-15 PUSCH transmission framework relies very much on SRS. The behavior of that framework is still available if the RS in the UL TCI state is an SRS resource in an SRS resource set with usage ‘</w:t>
      </w:r>
      <w:r w:rsidR="002E6BA1" w:rsidRPr="002E6BA1">
        <w:rPr>
          <w:lang w:val="en-US"/>
        </w:rPr>
        <w:t>codebook</w:t>
      </w:r>
      <w:r w:rsidR="002E6BA1">
        <w:rPr>
          <w:lang w:val="en-US"/>
        </w:rPr>
        <w:t xml:space="preserve">’ or </w:t>
      </w:r>
      <w:r w:rsidR="002E6BA1" w:rsidRPr="002E6BA1">
        <w:rPr>
          <w:lang w:val="en-US"/>
        </w:rPr>
        <w:t>‘</w:t>
      </w:r>
      <w:proofErr w:type="spellStart"/>
      <w:r w:rsidR="002E6BA1" w:rsidRPr="002E6BA1">
        <w:rPr>
          <w:lang w:val="en-US"/>
        </w:rPr>
        <w:t>nonCodebook</w:t>
      </w:r>
      <w:proofErr w:type="spellEnd"/>
      <w:r w:rsidR="002E6BA1">
        <w:rPr>
          <w:lang w:val="en-US"/>
        </w:rPr>
        <w:t>’</w:t>
      </w:r>
      <w:r w:rsidR="00F71C63">
        <w:rPr>
          <w:lang w:val="en-US"/>
        </w:rPr>
        <w:t>:</w:t>
      </w:r>
    </w:p>
    <w:p w14:paraId="126909E6" w14:textId="04AB77B9" w:rsidR="002E6BA1" w:rsidRDefault="002E6BA1" w:rsidP="002E6BA1">
      <w:pPr>
        <w:pStyle w:val="Observation"/>
        <w:rPr>
          <w:lang w:val="en-US"/>
        </w:rPr>
      </w:pPr>
      <w:bookmarkStart w:id="68" w:name="_Toc16888582"/>
      <w:r>
        <w:rPr>
          <w:lang w:val="en-US"/>
        </w:rPr>
        <w:t xml:space="preserve">If desired, the Rel-15 PUSCH scheduling behavior can </w:t>
      </w:r>
      <w:r w:rsidR="005D7ABC">
        <w:rPr>
          <w:lang w:val="en-US"/>
        </w:rPr>
        <w:t>be</w:t>
      </w:r>
      <w:r>
        <w:rPr>
          <w:lang w:val="en-US"/>
        </w:rPr>
        <w:t xml:space="preserve"> triggered if the scheduled UL TCI contains an SRS belonging to an SRS resource set with usage ‘</w:t>
      </w:r>
      <w:r w:rsidRPr="002E6BA1">
        <w:rPr>
          <w:lang w:val="en-US"/>
        </w:rPr>
        <w:t>codebook</w:t>
      </w:r>
      <w:r>
        <w:rPr>
          <w:lang w:val="en-US"/>
        </w:rPr>
        <w:t xml:space="preserve">’ or </w:t>
      </w:r>
      <w:r w:rsidRPr="002E6BA1">
        <w:rPr>
          <w:lang w:val="en-US"/>
        </w:rPr>
        <w:t>‘</w:t>
      </w:r>
      <w:proofErr w:type="spellStart"/>
      <w:r w:rsidRPr="002E6BA1">
        <w:rPr>
          <w:lang w:val="en-US"/>
        </w:rPr>
        <w:t>nonCodebook</w:t>
      </w:r>
      <w:proofErr w:type="spellEnd"/>
      <w:r>
        <w:rPr>
          <w:lang w:val="en-US"/>
        </w:rPr>
        <w:t>’.</w:t>
      </w:r>
      <w:bookmarkEnd w:id="68"/>
    </w:p>
    <w:p w14:paraId="6395CADE" w14:textId="1D509906" w:rsidR="00DF46FF" w:rsidRPr="00F831F9" w:rsidRDefault="00DF46FF" w:rsidP="004072E7">
      <w:pPr>
        <w:pStyle w:val="BodyText"/>
        <w:rPr>
          <w:lang w:val="en-US"/>
        </w:rPr>
      </w:pPr>
      <w:r>
        <w:rPr>
          <w:lang w:val="en-US"/>
        </w:rPr>
        <w:t xml:space="preserve">Note that although the framework allows that the TPMI is applied on top of an analog UL beamformer, the usefulness of </w:t>
      </w:r>
      <w:r w:rsidR="004072E7">
        <w:rPr>
          <w:lang w:val="en-US"/>
        </w:rPr>
        <w:t xml:space="preserve">such </w:t>
      </w:r>
      <w:r>
        <w:rPr>
          <w:lang w:val="en-US"/>
        </w:rPr>
        <w:t>coherent combining in FR2 is questionable due to the high Doppler.</w:t>
      </w:r>
    </w:p>
    <w:p w14:paraId="1AB20D1F" w14:textId="573E7DEC" w:rsidR="00166AF4" w:rsidRPr="003619FC" w:rsidRDefault="002E6BA1" w:rsidP="002E6BA1">
      <w:pPr>
        <w:pStyle w:val="Heading4"/>
        <w:rPr>
          <w:lang w:val="en-US"/>
        </w:rPr>
      </w:pPr>
      <w:r>
        <w:rPr>
          <w:lang w:val="en-US"/>
        </w:rPr>
        <w:t>2.4.2.4</w:t>
      </w:r>
      <w:r>
        <w:rPr>
          <w:lang w:val="en-US"/>
        </w:rPr>
        <w:tab/>
        <w:t>Multi-panel handling</w:t>
      </w:r>
    </w:p>
    <w:p w14:paraId="035CFAC4" w14:textId="55C5455A" w:rsidR="00FB6369" w:rsidRDefault="00FB6369" w:rsidP="002E6BA1">
      <w:pPr>
        <w:pStyle w:val="BodyText"/>
        <w:rPr>
          <w:lang w:val="en-US"/>
        </w:rPr>
      </w:pPr>
      <w:r>
        <w:rPr>
          <w:lang w:val="en-US"/>
        </w:rPr>
        <w:t>Handling of multiple Tx panels at the UE has been discussed intensely during Rel-16. The discussion has been complicated by the fact that there is no agreed definition of a panel: since the UE antenna layout needs to be</w:t>
      </w:r>
      <w:r w:rsidR="003062E3">
        <w:rPr>
          <w:lang w:val="en-US"/>
        </w:rPr>
        <w:t xml:space="preserve"> </w:t>
      </w:r>
      <w:r w:rsidR="003062E3">
        <w:rPr>
          <w:lang w:val="en-US"/>
        </w:rPr>
        <w:t>hidden to the NW</w:t>
      </w:r>
      <w:r>
        <w:rPr>
          <w:lang w:val="en-US"/>
        </w:rPr>
        <w:t xml:space="preserve">, there cannot be any explicit index that describes its physical hardware. </w:t>
      </w:r>
      <w:r w:rsidR="00BD4D74">
        <w:rPr>
          <w:lang w:val="en-US"/>
        </w:rPr>
        <w:t>Instead, a</w:t>
      </w:r>
      <w:r>
        <w:rPr>
          <w:lang w:val="en-US"/>
        </w:rPr>
        <w:t xml:space="preserve"> panel </w:t>
      </w:r>
      <w:r w:rsidR="00B0178E">
        <w:rPr>
          <w:lang w:val="en-US"/>
        </w:rPr>
        <w:t>must</w:t>
      </w:r>
      <w:r>
        <w:rPr>
          <w:lang w:val="en-US"/>
        </w:rPr>
        <w:t xml:space="preserve"> be an abstraction usable by the scheduler</w:t>
      </w:r>
      <w:r w:rsidR="00BD4D74">
        <w:rPr>
          <w:lang w:val="en-US"/>
        </w:rPr>
        <w:t xml:space="preserve"> in the NW</w:t>
      </w:r>
      <w:r w:rsidR="003062E3">
        <w:rPr>
          <w:lang w:val="en-US"/>
        </w:rPr>
        <w:t>, and a minimum requirement is that the scheduling over different panels at least to some extent would need to be independent.</w:t>
      </w:r>
      <w:r w:rsidR="003062E3">
        <w:rPr>
          <w:lang w:val="en-US"/>
        </w:rPr>
        <w:t xml:space="preserve"> </w:t>
      </w:r>
      <w:r w:rsidR="00B0178E">
        <w:rPr>
          <w:lang w:val="en-US"/>
        </w:rPr>
        <w:t>Without any agreement about such an abstraction, and the associated mechanism</w:t>
      </w:r>
      <w:r w:rsidR="00BD4D74">
        <w:rPr>
          <w:lang w:val="en-US"/>
        </w:rPr>
        <w:t>s</w:t>
      </w:r>
      <w:r w:rsidR="00B0178E">
        <w:rPr>
          <w:lang w:val="en-US"/>
        </w:rPr>
        <w:t>, it becomes quite challenging to design a multi-panel handling scheme</w:t>
      </w:r>
      <w:r w:rsidR="003062E3">
        <w:rPr>
          <w:lang w:val="en-US"/>
        </w:rPr>
        <w:t xml:space="preserve">. </w:t>
      </w:r>
      <w:r>
        <w:rPr>
          <w:lang w:val="en-US"/>
        </w:rPr>
        <w:t xml:space="preserve"> </w:t>
      </w:r>
    </w:p>
    <w:p w14:paraId="1371BD46" w14:textId="4BD76B8F" w:rsidR="002E6BA1" w:rsidRDefault="002E6BA1" w:rsidP="002E6BA1">
      <w:pPr>
        <w:pStyle w:val="BodyText"/>
        <w:rPr>
          <w:lang w:val="en-US"/>
        </w:rPr>
      </w:pPr>
      <w:r>
        <w:rPr>
          <w:lang w:val="en-US"/>
        </w:rPr>
        <w:t xml:space="preserve">With the UL TCI framework in place, </w:t>
      </w:r>
      <w:r w:rsidR="00B0178E">
        <w:rPr>
          <w:lang w:val="en-US"/>
        </w:rPr>
        <w:t xml:space="preserve">a panel can be described on the highest possible abstraction level as a group of </w:t>
      </w:r>
      <w:proofErr w:type="gramStart"/>
      <w:r w:rsidR="00B0178E">
        <w:rPr>
          <w:lang w:val="en-US"/>
        </w:rPr>
        <w:t>UL</w:t>
      </w:r>
      <w:proofErr w:type="gramEnd"/>
      <w:r w:rsidR="00B0178E">
        <w:rPr>
          <w:lang w:val="en-US"/>
        </w:rPr>
        <w:t xml:space="preserve"> TCIs. The UE would simply group the UL TCIs according to the UEs own understanding of what a panel is. </w:t>
      </w:r>
    </w:p>
    <w:p w14:paraId="2CED159B" w14:textId="141BBE6A" w:rsidR="002E6BA1" w:rsidRDefault="002E6BA1" w:rsidP="002E6BA1">
      <w:pPr>
        <w:pStyle w:val="Observation"/>
        <w:rPr>
          <w:lang w:val="en-US"/>
        </w:rPr>
      </w:pPr>
      <w:bookmarkStart w:id="69" w:name="_Toc16888583"/>
      <w:r>
        <w:rPr>
          <w:lang w:val="en-US"/>
        </w:rPr>
        <w:t xml:space="preserve">The UE maps each of the configured UL TCIs to one </w:t>
      </w:r>
      <w:r w:rsidR="004E3E46">
        <w:rPr>
          <w:lang w:val="en-US"/>
        </w:rPr>
        <w:t xml:space="preserve">or more </w:t>
      </w:r>
      <w:r>
        <w:rPr>
          <w:lang w:val="en-US"/>
        </w:rPr>
        <w:t xml:space="preserve">of its panels. The panel is thus identified </w:t>
      </w:r>
      <w:r w:rsidR="00522F31">
        <w:rPr>
          <w:lang w:val="en-US"/>
        </w:rPr>
        <w:t xml:space="preserve">by a group of </w:t>
      </w:r>
      <w:proofErr w:type="gramStart"/>
      <w:r w:rsidR="00522F31">
        <w:rPr>
          <w:lang w:val="en-US"/>
        </w:rPr>
        <w:t>UL</w:t>
      </w:r>
      <w:proofErr w:type="gramEnd"/>
      <w:r w:rsidR="00522F31">
        <w:rPr>
          <w:lang w:val="en-US"/>
        </w:rPr>
        <w:t xml:space="preserve"> TCIs.</w:t>
      </w:r>
      <w:bookmarkEnd w:id="69"/>
    </w:p>
    <w:p w14:paraId="1C9EF7AF" w14:textId="706D9DB1" w:rsidR="00B0178E" w:rsidRDefault="00B0178E" w:rsidP="00522F31">
      <w:pPr>
        <w:pStyle w:val="BodyText"/>
        <w:rPr>
          <w:lang w:val="en-US"/>
        </w:rPr>
      </w:pPr>
      <w:r>
        <w:rPr>
          <w:lang w:val="en-US"/>
        </w:rPr>
        <w:t xml:space="preserve">Note that each UL TCI can be mapped to one or more of the panels. </w:t>
      </w:r>
    </w:p>
    <w:p w14:paraId="3AAAAE93" w14:textId="0B4A7524" w:rsidR="00522F31" w:rsidRDefault="00522F31" w:rsidP="00522F31">
      <w:pPr>
        <w:pStyle w:val="BodyText"/>
        <w:rPr>
          <w:lang w:val="en-US"/>
        </w:rPr>
      </w:pPr>
      <w:r>
        <w:rPr>
          <w:lang w:val="en-US"/>
        </w:rPr>
        <w:t xml:space="preserve">By including a specific UL TCI in a scheduling grant, the NW would implicitly instruct the UE to use a certain panel in the corresponding transmission. </w:t>
      </w:r>
      <w:r w:rsidR="00B0178E">
        <w:rPr>
          <w:lang w:val="en-US"/>
        </w:rPr>
        <w:t xml:space="preserve">If the UE is scheduled with one UL TCI and that TCI is only in one of the </w:t>
      </w:r>
      <w:r w:rsidR="00F71C63">
        <w:rPr>
          <w:lang w:val="en-US"/>
        </w:rPr>
        <w:t xml:space="preserve">UL TCI </w:t>
      </w:r>
      <w:r w:rsidR="00B0178E">
        <w:rPr>
          <w:lang w:val="en-US"/>
        </w:rPr>
        <w:t xml:space="preserve">groups, the UE would transmit from that panel. If the UE is scheduled with one UL TCI and that TCI is in multiple </w:t>
      </w:r>
      <w:r w:rsidR="00F71C63">
        <w:rPr>
          <w:lang w:val="en-US"/>
        </w:rPr>
        <w:t xml:space="preserve">UL TCI </w:t>
      </w:r>
      <w:r w:rsidR="00B0178E">
        <w:rPr>
          <w:lang w:val="en-US"/>
        </w:rPr>
        <w:t xml:space="preserve">groups, the UE would transmit from any of the </w:t>
      </w:r>
      <w:r w:rsidR="00F71C63">
        <w:rPr>
          <w:lang w:val="en-US"/>
        </w:rPr>
        <w:t xml:space="preserve">corresponding </w:t>
      </w:r>
      <w:r w:rsidR="00B0178E">
        <w:rPr>
          <w:lang w:val="en-US"/>
        </w:rPr>
        <w:t xml:space="preserve">panels (and potentially even from more than one panel). If the UE is scheduled with multiple UL TCIs, they must belong to different groups, and the UE would transmit from </w:t>
      </w:r>
      <w:r w:rsidR="00BD4D74">
        <w:rPr>
          <w:lang w:val="en-US"/>
        </w:rPr>
        <w:t>all</w:t>
      </w:r>
      <w:r w:rsidR="00B0178E">
        <w:rPr>
          <w:lang w:val="en-US"/>
        </w:rPr>
        <w:t xml:space="preserve"> of them. </w:t>
      </w:r>
      <w:r w:rsidR="00470ED3">
        <w:rPr>
          <w:lang w:val="en-US"/>
        </w:rPr>
        <w:t>How to signal the UL TCI groups to the NW is FFS.</w:t>
      </w:r>
    </w:p>
    <w:p w14:paraId="3011E2BE" w14:textId="209376A7" w:rsidR="00B0178E" w:rsidRDefault="00B0178E" w:rsidP="00522F31">
      <w:pPr>
        <w:pStyle w:val="BodyText"/>
        <w:rPr>
          <w:lang w:val="en-US"/>
        </w:rPr>
      </w:pPr>
      <w:r>
        <w:rPr>
          <w:lang w:val="en-US"/>
        </w:rPr>
        <w:t xml:space="preserve">Since the UL TCIs are applicable for all channels, unified handling is achieved. The UL TCI grouping applies to all channels, but </w:t>
      </w:r>
      <w:r w:rsidR="003062E3">
        <w:rPr>
          <w:lang w:val="en-US"/>
        </w:rPr>
        <w:t>this does not mean that the scheduling mechanisms are the same for all channels.</w:t>
      </w:r>
    </w:p>
    <w:p w14:paraId="2CCD357C" w14:textId="76B7F675" w:rsidR="003D0A88" w:rsidRDefault="003D0A88" w:rsidP="00522F31">
      <w:pPr>
        <w:pStyle w:val="BodyText"/>
        <w:rPr>
          <w:lang w:val="en-US"/>
        </w:rPr>
      </w:pPr>
      <w:r>
        <w:rPr>
          <w:lang w:val="en-US"/>
        </w:rPr>
        <w:t xml:space="preserve">Overall, we note that there are many details to resolve for multi-panel transmission. However, the UL TCI framework </w:t>
      </w:r>
      <w:r w:rsidR="00F71C63">
        <w:rPr>
          <w:lang w:val="en-US"/>
        </w:rPr>
        <w:t xml:space="preserve">at least </w:t>
      </w:r>
      <w:r>
        <w:rPr>
          <w:lang w:val="en-US"/>
        </w:rPr>
        <w:t>provides a solid foundation for future development.</w:t>
      </w:r>
    </w:p>
    <w:p w14:paraId="3A817B8E" w14:textId="0DA0F937" w:rsidR="004E3E46" w:rsidRPr="002E6BA1" w:rsidRDefault="004E3E46" w:rsidP="004E3E46">
      <w:pPr>
        <w:pStyle w:val="Heading4"/>
        <w:rPr>
          <w:lang w:val="en-US"/>
        </w:rPr>
      </w:pPr>
      <w:r>
        <w:rPr>
          <w:lang w:val="en-US"/>
        </w:rPr>
        <w:t>2.4.2.5</w:t>
      </w:r>
      <w:r>
        <w:rPr>
          <w:lang w:val="en-US"/>
        </w:rPr>
        <w:tab/>
        <w:t>Power control aspects</w:t>
      </w:r>
    </w:p>
    <w:p w14:paraId="7AE8B55A" w14:textId="3F563FC2" w:rsidR="000A1EB9" w:rsidRDefault="00924E66" w:rsidP="00470ED3">
      <w:pPr>
        <w:pStyle w:val="BodyText"/>
        <w:rPr>
          <w:lang w:val="en-US"/>
        </w:rPr>
      </w:pPr>
      <w:r>
        <w:rPr>
          <w:lang w:val="en-US"/>
        </w:rPr>
        <w:t>Both PUCCH and PUSCH employ</w:t>
      </w:r>
      <w:r w:rsidR="00470ED3">
        <w:rPr>
          <w:lang w:val="en-US"/>
        </w:rPr>
        <w:t xml:space="preserve"> beam-based power control</w:t>
      </w:r>
      <w:r>
        <w:rPr>
          <w:lang w:val="en-US"/>
        </w:rPr>
        <w:t xml:space="preserve"> in NR Rel-15. </w:t>
      </w:r>
      <w:r w:rsidR="004E3E46">
        <w:rPr>
          <w:lang w:val="en-US"/>
        </w:rPr>
        <w:t xml:space="preserve">For PUCCH, the power control parameters are directly related to the spatial relation, which is made redundant in the UL TCI framework. For PUSCH, the power control parameters are conveyed via the </w:t>
      </w:r>
      <w:r w:rsidR="00E40846" w:rsidRPr="0026732F">
        <w:t>SRI-PUSCH-</w:t>
      </w:r>
      <w:proofErr w:type="spellStart"/>
      <w:r w:rsidR="00E40846" w:rsidRPr="0026732F">
        <w:t>PowerControl</w:t>
      </w:r>
      <w:proofErr w:type="spellEnd"/>
      <w:r w:rsidR="00E40846" w:rsidRPr="0026732F">
        <w:t xml:space="preserve"> </w:t>
      </w:r>
      <w:r w:rsidR="00E40846">
        <w:t>structure, and the SRI scheduling is made redundant by the UL TCI framework.</w:t>
      </w:r>
      <w:r w:rsidR="003062E3">
        <w:t xml:space="preserve"> </w:t>
      </w:r>
      <w:r>
        <w:rPr>
          <w:lang w:val="en-US"/>
        </w:rPr>
        <w:t>It is clearly</w:t>
      </w:r>
      <w:r w:rsidR="00470ED3">
        <w:rPr>
          <w:lang w:val="en-US"/>
        </w:rPr>
        <w:t xml:space="preserve"> relevant to also consider how the power control loops interact with the UL TCI framework.</w:t>
      </w:r>
      <w:r w:rsidR="004E3E46">
        <w:rPr>
          <w:lang w:val="en-US"/>
        </w:rPr>
        <w:t xml:space="preserve"> </w:t>
      </w:r>
      <w:r w:rsidR="004E3E46">
        <w:rPr>
          <w:lang w:val="en-US"/>
        </w:rPr>
        <w:t xml:space="preserve">The details are </w:t>
      </w:r>
      <w:proofErr w:type="spellStart"/>
      <w:r w:rsidR="004E3E46">
        <w:rPr>
          <w:lang w:val="en-US"/>
        </w:rPr>
        <w:t>FFS.</w:t>
      </w:r>
      <w:r w:rsidR="004E3E46">
        <w:rPr>
          <w:lang w:val="en-US"/>
        </w:rPr>
        <w:t>The</w:t>
      </w:r>
      <w:proofErr w:type="spellEnd"/>
      <w:r w:rsidR="004E3E46">
        <w:rPr>
          <w:lang w:val="en-US"/>
        </w:rPr>
        <w:t xml:space="preserve"> details are FFS.</w:t>
      </w:r>
    </w:p>
    <w:p w14:paraId="2362661D" w14:textId="076DEC96" w:rsidR="005A3845" w:rsidRDefault="002C1CDD" w:rsidP="002C1CDD">
      <w:pPr>
        <w:pStyle w:val="Heading2"/>
      </w:pPr>
      <w:r>
        <w:t>2.5</w:t>
      </w:r>
      <w:r>
        <w:tab/>
        <w:t>Link recovery on SCell</w:t>
      </w:r>
    </w:p>
    <w:p w14:paraId="1F19F31D" w14:textId="5FBC4F5E" w:rsidR="005A3845" w:rsidRPr="005A3845" w:rsidRDefault="005A3845" w:rsidP="0058199D">
      <w:pPr>
        <w:pStyle w:val="BodyText"/>
      </w:pPr>
      <w:r>
        <w:t>In RAN1#97, the following agreements were made:</w:t>
      </w:r>
    </w:p>
    <w:p w14:paraId="0A12DFD1" w14:textId="53EB5D7A" w:rsidR="005A3845" w:rsidRDefault="005A3845" w:rsidP="005A3845">
      <w:pPr>
        <w:pStyle w:val="BodyText"/>
      </w:pPr>
      <w:r>
        <w:rPr>
          <w:noProof/>
        </w:rPr>
        <w:lastRenderedPageBreak/>
        <mc:AlternateContent>
          <mc:Choice Requires="wps">
            <w:drawing>
              <wp:inline distT="0" distB="0" distL="0" distR="0" wp14:anchorId="26D8D4CC" wp14:editId="773AC637">
                <wp:extent cx="6324600" cy="1619250"/>
                <wp:effectExtent l="0" t="0" r="19050" b="13335"/>
                <wp:docPr id="3" name="Text Box 3"/>
                <wp:cNvGraphicFramePr/>
                <a:graphic xmlns:a="http://schemas.openxmlformats.org/drawingml/2006/main">
                  <a:graphicData uri="http://schemas.microsoft.com/office/word/2010/wordprocessingShape">
                    <wps:wsp>
                      <wps:cNvSpPr txBox="1"/>
                      <wps:spPr>
                        <a:xfrm>
                          <a:off x="0" y="0"/>
                          <a:ext cx="6324600" cy="1619250"/>
                        </a:xfrm>
                        <a:prstGeom prst="rect">
                          <a:avLst/>
                        </a:prstGeom>
                        <a:solidFill>
                          <a:schemeClr val="lt1"/>
                        </a:solidFill>
                        <a:ln w="6350">
                          <a:solidFill>
                            <a:prstClr val="black"/>
                          </a:solidFill>
                        </a:ln>
                      </wps:spPr>
                      <wps:txbx>
                        <w:txbxContent>
                          <w:p w14:paraId="09CE6188" w14:textId="0212BD16" w:rsidR="007371EA" w:rsidRPr="006918FB" w:rsidRDefault="007371EA" w:rsidP="005A3845">
                            <w:pPr>
                              <w:rPr>
                                <w:b/>
                                <w:szCs w:val="22"/>
                                <w:highlight w:val="green"/>
                              </w:rPr>
                            </w:pPr>
                            <w:r w:rsidRPr="006918FB">
                              <w:rPr>
                                <w:b/>
                                <w:szCs w:val="22"/>
                                <w:highlight w:val="green"/>
                              </w:rPr>
                              <w:t>Agreement</w:t>
                            </w:r>
                          </w:p>
                          <w:p w14:paraId="4D80655D" w14:textId="77777777" w:rsidR="007371EA" w:rsidRPr="006918FB" w:rsidRDefault="007371EA" w:rsidP="005A3845">
                            <w:pPr>
                              <w:rPr>
                                <w:szCs w:val="22"/>
                              </w:rPr>
                            </w:pPr>
                            <w:r w:rsidRPr="006918FB">
                              <w:rPr>
                                <w:szCs w:val="22"/>
                              </w:rPr>
                              <w:t>On BFRQ procedure for SCell</w:t>
                            </w:r>
                          </w:p>
                          <w:p w14:paraId="51BD7B26" w14:textId="77777777" w:rsidR="007371EA" w:rsidRPr="006918FB" w:rsidRDefault="007371EA" w:rsidP="005A3845">
                            <w:pPr>
                              <w:numPr>
                                <w:ilvl w:val="0"/>
                                <w:numId w:val="27"/>
                              </w:numPr>
                              <w:overflowPunct/>
                              <w:autoSpaceDE/>
                              <w:autoSpaceDN/>
                              <w:adjustRightInd/>
                              <w:spacing w:after="0"/>
                              <w:textAlignment w:val="auto"/>
                              <w:rPr>
                                <w:szCs w:val="22"/>
                              </w:rPr>
                            </w:pPr>
                            <w:r w:rsidRPr="006918FB">
                              <w:rPr>
                                <w:szCs w:val="22"/>
                              </w:rPr>
                              <w:t xml:space="preserve">Step 1 can be carried by at least a dedicated SR-like PUCCH resource for BFR over PCell or </w:t>
                            </w:r>
                            <w:proofErr w:type="spellStart"/>
                            <w:r w:rsidRPr="006918FB">
                              <w:rPr>
                                <w:szCs w:val="22"/>
                              </w:rPr>
                              <w:t>PSCell</w:t>
                            </w:r>
                            <w:proofErr w:type="spellEnd"/>
                          </w:p>
                          <w:p w14:paraId="6D2A3CE4" w14:textId="77777777" w:rsidR="007371EA" w:rsidRPr="006918FB" w:rsidRDefault="007371EA" w:rsidP="005A3845">
                            <w:pPr>
                              <w:numPr>
                                <w:ilvl w:val="1"/>
                                <w:numId w:val="27"/>
                              </w:numPr>
                              <w:overflowPunct/>
                              <w:autoSpaceDE/>
                              <w:autoSpaceDN/>
                              <w:adjustRightInd/>
                              <w:spacing w:after="0"/>
                              <w:textAlignment w:val="auto"/>
                              <w:rPr>
                                <w:szCs w:val="22"/>
                              </w:rPr>
                            </w:pPr>
                            <w:r w:rsidRPr="006918FB">
                              <w:rPr>
                                <w:szCs w:val="22"/>
                              </w:rPr>
                              <w:t xml:space="preserve">FFS: Details including </w:t>
                            </w:r>
                            <w:proofErr w:type="gramStart"/>
                            <w:r w:rsidRPr="006918FB">
                              <w:rPr>
                                <w:szCs w:val="22"/>
                              </w:rPr>
                              <w:t>whether or not</w:t>
                            </w:r>
                            <w:proofErr w:type="gramEnd"/>
                            <w:r w:rsidRPr="006918FB">
                              <w:rPr>
                                <w:szCs w:val="22"/>
                              </w:rPr>
                              <w:t xml:space="preserve"> it is precluded that MAC CE in step 2 is multiplexed in a PUSCH not triggered by step 1</w:t>
                            </w:r>
                          </w:p>
                          <w:p w14:paraId="086ED9BD" w14:textId="77777777" w:rsidR="007371EA" w:rsidRPr="006918FB" w:rsidRDefault="007371EA" w:rsidP="005A3845">
                            <w:pPr>
                              <w:numPr>
                                <w:ilvl w:val="0"/>
                                <w:numId w:val="27"/>
                              </w:numPr>
                              <w:overflowPunct/>
                              <w:autoSpaceDE/>
                              <w:autoSpaceDN/>
                              <w:adjustRightInd/>
                              <w:spacing w:after="0"/>
                              <w:textAlignment w:val="auto"/>
                              <w:rPr>
                                <w:szCs w:val="22"/>
                              </w:rPr>
                            </w:pPr>
                            <w:r w:rsidRPr="006918FB">
                              <w:rPr>
                                <w:szCs w:val="22"/>
                                <w:highlight w:val="darkYellow"/>
                              </w:rPr>
                              <w:t>(Working Assumption)</w:t>
                            </w:r>
                            <w:r w:rsidRPr="006918FB">
                              <w:rPr>
                                <w:szCs w:val="22"/>
                              </w:rPr>
                              <w:t xml:space="preserve"> Step 2 is carried by MAC CE </w:t>
                            </w:r>
                          </w:p>
                          <w:p w14:paraId="1FA3D226" w14:textId="77777777" w:rsidR="007371EA" w:rsidRPr="006918FB" w:rsidRDefault="007371EA" w:rsidP="005A3845">
                            <w:pPr>
                              <w:rPr>
                                <w:szCs w:val="22"/>
                              </w:rPr>
                            </w:pPr>
                            <w:r w:rsidRPr="006918FB">
                              <w:rPr>
                                <w:szCs w:val="22"/>
                              </w:rPr>
                              <w:t>Above applies at least for SCell with downlink only</w:t>
                            </w:r>
                          </w:p>
                          <w:p w14:paraId="147828D9" w14:textId="2CB550D0" w:rsidR="007371EA" w:rsidRPr="00CC60B6" w:rsidRDefault="007371EA" w:rsidP="00CC60B6">
                            <w:pPr>
                              <w:rPr>
                                <w:szCs w:val="22"/>
                              </w:rPr>
                            </w:pPr>
                            <w:r w:rsidRPr="006918FB">
                              <w:rPr>
                                <w:szCs w:val="22"/>
                              </w:rPr>
                              <w:t xml:space="preserve">Send </w:t>
                            </w:r>
                            <w:proofErr w:type="gramStart"/>
                            <w:r w:rsidRPr="006918FB">
                              <w:rPr>
                                <w:szCs w:val="22"/>
                              </w:rPr>
                              <w:t>an</w:t>
                            </w:r>
                            <w:proofErr w:type="gramEnd"/>
                            <w:r w:rsidRPr="006918FB">
                              <w:rPr>
                                <w:szCs w:val="22"/>
                              </w:rPr>
                              <w:t xml:space="preserve"> LS to RAN2 to ask their input with reference to this agreement from their specification work point of view considering their workload. The draft LS in R1-1907850 is modified and </w:t>
                            </w:r>
                            <w:r w:rsidRPr="006918FB">
                              <w:rPr>
                                <w:szCs w:val="22"/>
                                <w:highlight w:val="green"/>
                              </w:rPr>
                              <w:t>endorsed</w:t>
                            </w:r>
                            <w:r w:rsidRPr="006918FB">
                              <w:rPr>
                                <w:szCs w:val="22"/>
                              </w:rPr>
                              <w:t xml:space="preserve"> in R1-1907870.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6D8D4CC" id="Text Box 3" o:spid="_x0000_s1032" type="#_x0000_t202" style="width:498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" fillcolor="white [3201]" strokeweight=".5pt">
                <v:textbox style="mso-fit-shape-to-text:t">
                  <w:txbxContent>
                    <w:p w14:paraId="09CE6188" w14:textId="0212BD16" w:rsidR="007371EA" w:rsidRPr="006918FB" w:rsidRDefault="007371EA" w:rsidP="005A3845">
                      <w:pPr>
                        <w:rPr>
                          <w:b/>
                          <w:szCs w:val="22"/>
                          <w:highlight w:val="green"/>
                        </w:rPr>
                      </w:pPr>
                      <w:r w:rsidRPr="006918FB">
                        <w:rPr>
                          <w:b/>
                          <w:szCs w:val="22"/>
                          <w:highlight w:val="green"/>
                        </w:rPr>
                        <w:t>Agreement</w:t>
                      </w:r>
                    </w:p>
                    <w:p w14:paraId="4D80655D" w14:textId="77777777" w:rsidR="007371EA" w:rsidRPr="006918FB" w:rsidRDefault="007371EA" w:rsidP="005A3845">
                      <w:pPr>
                        <w:rPr>
                          <w:szCs w:val="22"/>
                        </w:rPr>
                      </w:pPr>
                      <w:r w:rsidRPr="006918FB">
                        <w:rPr>
                          <w:szCs w:val="22"/>
                        </w:rPr>
                        <w:t>On BFRQ procedure for SCell</w:t>
                      </w:r>
                    </w:p>
                    <w:p w14:paraId="51BD7B26" w14:textId="77777777" w:rsidR="007371EA" w:rsidRPr="006918FB" w:rsidRDefault="007371EA" w:rsidP="005A3845">
                      <w:pPr>
                        <w:numPr>
                          <w:ilvl w:val="0"/>
                          <w:numId w:val="27"/>
                        </w:numPr>
                        <w:overflowPunct/>
                        <w:autoSpaceDE/>
                        <w:autoSpaceDN/>
                        <w:adjustRightInd/>
                        <w:spacing w:after="0"/>
                        <w:textAlignment w:val="auto"/>
                        <w:rPr>
                          <w:szCs w:val="22"/>
                        </w:rPr>
                      </w:pPr>
                      <w:r w:rsidRPr="006918FB">
                        <w:rPr>
                          <w:szCs w:val="22"/>
                        </w:rPr>
                        <w:t xml:space="preserve">Step 1 can be carried by at least a dedicated SR-like PUCCH resource for BFR over PCell or </w:t>
                      </w:r>
                      <w:proofErr w:type="spellStart"/>
                      <w:r w:rsidRPr="006918FB">
                        <w:rPr>
                          <w:szCs w:val="22"/>
                        </w:rPr>
                        <w:t>PSCell</w:t>
                      </w:r>
                      <w:proofErr w:type="spellEnd"/>
                    </w:p>
                    <w:p w14:paraId="6D2A3CE4" w14:textId="77777777" w:rsidR="007371EA" w:rsidRPr="006918FB" w:rsidRDefault="007371EA" w:rsidP="005A3845">
                      <w:pPr>
                        <w:numPr>
                          <w:ilvl w:val="1"/>
                          <w:numId w:val="27"/>
                        </w:numPr>
                        <w:overflowPunct/>
                        <w:autoSpaceDE/>
                        <w:autoSpaceDN/>
                        <w:adjustRightInd/>
                        <w:spacing w:after="0"/>
                        <w:textAlignment w:val="auto"/>
                        <w:rPr>
                          <w:szCs w:val="22"/>
                        </w:rPr>
                      </w:pPr>
                      <w:r w:rsidRPr="006918FB">
                        <w:rPr>
                          <w:szCs w:val="22"/>
                        </w:rPr>
                        <w:t xml:space="preserve">FFS: Details including </w:t>
                      </w:r>
                      <w:proofErr w:type="gramStart"/>
                      <w:r w:rsidRPr="006918FB">
                        <w:rPr>
                          <w:szCs w:val="22"/>
                        </w:rPr>
                        <w:t>whether or not</w:t>
                      </w:r>
                      <w:proofErr w:type="gramEnd"/>
                      <w:r w:rsidRPr="006918FB">
                        <w:rPr>
                          <w:szCs w:val="22"/>
                        </w:rPr>
                        <w:t xml:space="preserve"> it is precluded that MAC CE in step 2 is multiplexed in a PUSCH not triggered by step 1</w:t>
                      </w:r>
                    </w:p>
                    <w:p w14:paraId="086ED9BD" w14:textId="77777777" w:rsidR="007371EA" w:rsidRPr="006918FB" w:rsidRDefault="007371EA" w:rsidP="005A3845">
                      <w:pPr>
                        <w:numPr>
                          <w:ilvl w:val="0"/>
                          <w:numId w:val="27"/>
                        </w:numPr>
                        <w:overflowPunct/>
                        <w:autoSpaceDE/>
                        <w:autoSpaceDN/>
                        <w:adjustRightInd/>
                        <w:spacing w:after="0"/>
                        <w:textAlignment w:val="auto"/>
                        <w:rPr>
                          <w:szCs w:val="22"/>
                        </w:rPr>
                      </w:pPr>
                      <w:r w:rsidRPr="006918FB">
                        <w:rPr>
                          <w:szCs w:val="22"/>
                          <w:highlight w:val="darkYellow"/>
                        </w:rPr>
                        <w:t>(Working Assumption)</w:t>
                      </w:r>
                      <w:r w:rsidRPr="006918FB">
                        <w:rPr>
                          <w:szCs w:val="22"/>
                        </w:rPr>
                        <w:t xml:space="preserve"> Step 2 is carried by MAC CE </w:t>
                      </w:r>
                    </w:p>
                    <w:p w14:paraId="1FA3D226" w14:textId="77777777" w:rsidR="007371EA" w:rsidRPr="006918FB" w:rsidRDefault="007371EA" w:rsidP="005A3845">
                      <w:pPr>
                        <w:rPr>
                          <w:szCs w:val="22"/>
                        </w:rPr>
                      </w:pPr>
                      <w:r w:rsidRPr="006918FB">
                        <w:rPr>
                          <w:szCs w:val="22"/>
                        </w:rPr>
                        <w:t>Above applies at least for SCell with downlink only</w:t>
                      </w:r>
                    </w:p>
                    <w:p w14:paraId="147828D9" w14:textId="2CB550D0" w:rsidR="007371EA" w:rsidRPr="00CC60B6" w:rsidRDefault="007371EA" w:rsidP="00CC60B6">
                      <w:pPr>
                        <w:rPr>
                          <w:szCs w:val="22"/>
                        </w:rPr>
                      </w:pPr>
                      <w:r w:rsidRPr="006918FB">
                        <w:rPr>
                          <w:szCs w:val="22"/>
                        </w:rPr>
                        <w:t xml:space="preserve">Send </w:t>
                      </w:r>
                      <w:proofErr w:type="gramStart"/>
                      <w:r w:rsidRPr="006918FB">
                        <w:rPr>
                          <w:szCs w:val="22"/>
                        </w:rPr>
                        <w:t>an</w:t>
                      </w:r>
                      <w:proofErr w:type="gramEnd"/>
                      <w:r w:rsidRPr="006918FB">
                        <w:rPr>
                          <w:szCs w:val="22"/>
                        </w:rPr>
                        <w:t xml:space="preserve"> LS to RAN2 to ask their input with reference to this agreement from their specification work point of view considering their workload. The draft LS in R1-1907850 is modified and </w:t>
                      </w:r>
                      <w:r w:rsidRPr="006918FB">
                        <w:rPr>
                          <w:szCs w:val="22"/>
                          <w:highlight w:val="green"/>
                        </w:rPr>
                        <w:t>endorsed</w:t>
                      </w:r>
                      <w:r w:rsidRPr="006918FB">
                        <w:rPr>
                          <w:szCs w:val="22"/>
                        </w:rPr>
                        <w:t xml:space="preserve"> in R1-1907870.</w:t>
                      </w:r>
                    </w:p>
                  </w:txbxContent>
                </v:textbox>
                <w10:anchorlock/>
              </v:shape>
            </w:pict>
          </mc:Fallback>
        </mc:AlternateContent>
      </w:r>
    </w:p>
    <w:p w14:paraId="7D5C6B8B" w14:textId="77777777" w:rsidR="00CC60B6" w:rsidRDefault="005A3845" w:rsidP="005A3845">
      <w:pPr>
        <w:pStyle w:val="BodyText"/>
      </w:pPr>
      <w:r>
        <w:t>Th</w:t>
      </w:r>
      <w:r w:rsidR="00CC60B6">
        <w:t>is</w:t>
      </w:r>
      <w:r>
        <w:t xml:space="preserve"> agreement</w:t>
      </w:r>
      <w:r w:rsidR="00CC60B6">
        <w:t xml:space="preserve"> resolved the main controversial issue on SCell link recovery.</w:t>
      </w:r>
      <w:r>
        <w:t xml:space="preserve"> </w:t>
      </w:r>
    </w:p>
    <w:p w14:paraId="7AF41AB3" w14:textId="54F2B7E7" w:rsidR="00CC60B6" w:rsidRDefault="00CC60B6" w:rsidP="005A3845">
      <w:pPr>
        <w:pStyle w:val="BodyText"/>
      </w:pPr>
      <w:r>
        <w:t xml:space="preserve">The agreement contained one explicit FFS: can the MAC CE in step 2 be multiplexed in a PUSCH not triggered by step 1? In other words: would it be possible for the UE to utilize UL resources not requested by the dedicated SR-like PUCCH. There are essentially two </w:t>
      </w:r>
      <w:r w:rsidR="0006320B">
        <w:t xml:space="preserve">other </w:t>
      </w:r>
      <w:r>
        <w:t xml:space="preserve">ways </w:t>
      </w:r>
      <w:r w:rsidR="0006320B">
        <w:t>the UE could get UL resources for the MAC CE message:</w:t>
      </w:r>
    </w:p>
    <w:p w14:paraId="01F2F0AF" w14:textId="1881690A" w:rsidR="0006320B" w:rsidRDefault="0006320B" w:rsidP="0006320B">
      <w:pPr>
        <w:pStyle w:val="BodyText"/>
        <w:numPr>
          <w:ilvl w:val="0"/>
          <w:numId w:val="28"/>
        </w:numPr>
      </w:pPr>
      <w:r>
        <w:t>The UE already has a grant.</w:t>
      </w:r>
    </w:p>
    <w:p w14:paraId="37A75A48" w14:textId="52743527" w:rsidR="0006320B" w:rsidRDefault="0006320B" w:rsidP="0006320B">
      <w:pPr>
        <w:pStyle w:val="BodyText"/>
        <w:numPr>
          <w:ilvl w:val="0"/>
          <w:numId w:val="28"/>
        </w:numPr>
      </w:pPr>
      <w:r>
        <w:t>The UE sends a normal SR to get UL resources to transmit the BFR MAC CE</w:t>
      </w:r>
    </w:p>
    <w:p w14:paraId="4F280357" w14:textId="426F6A7A" w:rsidR="0006320B" w:rsidRDefault="0006320B" w:rsidP="0006320B">
      <w:pPr>
        <w:pStyle w:val="BodyText"/>
      </w:pPr>
      <w:r>
        <w:t>Both these cases are relevant: 1 simply leads to lower latency and overhead. Hence, we propose:</w:t>
      </w:r>
    </w:p>
    <w:p w14:paraId="781331CB" w14:textId="608AA882" w:rsidR="0006320B" w:rsidRDefault="0006320B" w:rsidP="0006320B">
      <w:pPr>
        <w:pStyle w:val="Proposal"/>
      </w:pPr>
      <w:bookmarkStart w:id="70" w:name="_Toc16888604"/>
      <w:r>
        <w:t>The UE may utilize an existing UL grant to directly transmit the BFR MAC CE.</w:t>
      </w:r>
      <w:bookmarkEnd w:id="70"/>
    </w:p>
    <w:p w14:paraId="16E536A7" w14:textId="41F08727" w:rsidR="0006320B" w:rsidRDefault="0006320B" w:rsidP="005A3845">
      <w:pPr>
        <w:pStyle w:val="BodyText"/>
      </w:pPr>
      <w:r>
        <w:t>Also 2 has the distinct advantage of not requiring the configuration of a dedicated PUCCH. As PUCCH capacity can be a severe bottleneck, 2 constitutes a very relevant configuration. Hence, we propose</w:t>
      </w:r>
    </w:p>
    <w:p w14:paraId="437DAEEC" w14:textId="1BD97F31" w:rsidR="0006320B" w:rsidRDefault="0006320B" w:rsidP="0006320B">
      <w:pPr>
        <w:pStyle w:val="Proposal"/>
      </w:pPr>
      <w:bookmarkStart w:id="71" w:name="_Toc16888605"/>
      <w:r>
        <w:t xml:space="preserve">When the UE has not been configured with a dedicated SR-like PUCCH for BFRQ transmission, the UE requests UL transmission resources using </w:t>
      </w:r>
      <w:r w:rsidR="00066ED6">
        <w:t>Rel-15</w:t>
      </w:r>
      <w:r>
        <w:t xml:space="preserve"> procedures.</w:t>
      </w:r>
      <w:bookmarkEnd w:id="71"/>
    </w:p>
    <w:p w14:paraId="64F5B8FA" w14:textId="77777777" w:rsidR="00D23B53" w:rsidRDefault="0006320B" w:rsidP="005A3845">
      <w:pPr>
        <w:pStyle w:val="BodyText"/>
      </w:pPr>
      <w:r>
        <w:t xml:space="preserve">We also note that the agreement states </w:t>
      </w:r>
      <w:r w:rsidR="00D23B53">
        <w:t xml:space="preserve">that the above procedure applies at least for SCell with downlink only. Of course, the procedure </w:t>
      </w:r>
      <w:r w:rsidR="00D23B53" w:rsidRPr="00D23B53">
        <w:rPr>
          <w:i/>
        </w:rPr>
        <w:t>works</w:t>
      </w:r>
      <w:r w:rsidR="00D23B53">
        <w:t xml:space="preserve"> also for SCell with UL and DL. There is no reason to limit the use to only such cases: any implementation for DL-only SCell will work also for UL/DL </w:t>
      </w:r>
      <w:proofErr w:type="spellStart"/>
      <w:r w:rsidR="00D23B53">
        <w:t>SCells</w:t>
      </w:r>
      <w:proofErr w:type="spellEnd"/>
      <w:r w:rsidR="00D23B53">
        <w:t>. We propose to clarify this:</w:t>
      </w:r>
    </w:p>
    <w:p w14:paraId="28987C5D" w14:textId="18CAE251" w:rsidR="0006320B" w:rsidRDefault="00D23B53" w:rsidP="00D23B53">
      <w:pPr>
        <w:pStyle w:val="Proposal"/>
      </w:pPr>
      <w:bookmarkStart w:id="72" w:name="_Toc16888606"/>
      <w:r>
        <w:t>Clarify</w:t>
      </w:r>
      <w:r w:rsidR="00353CB6">
        <w:t xml:space="preserve"> that the agreed procedure for BFRQ </w:t>
      </w:r>
      <w:r w:rsidR="00080B6A">
        <w:t xml:space="preserve">transmission </w:t>
      </w:r>
      <w:r w:rsidR="00353CB6">
        <w:t>applies also for SCell with UL.</w:t>
      </w:r>
      <w:bookmarkEnd w:id="72"/>
      <w:r>
        <w:t xml:space="preserve"> </w:t>
      </w:r>
    </w:p>
    <w:p w14:paraId="2CE2A19A" w14:textId="5CDC5347" w:rsidR="00353CB6" w:rsidRDefault="00353CB6" w:rsidP="005A3845">
      <w:pPr>
        <w:pStyle w:val="BodyText"/>
      </w:pPr>
      <w:r>
        <w:t>Note that the above agreement does not mean that a complementary scheme can</w:t>
      </w:r>
      <w:r w:rsidR="001F68BD">
        <w:t>not</w:t>
      </w:r>
      <w:r>
        <w:t xml:space="preserve"> be specified for SCell with UL if proven useful.</w:t>
      </w:r>
    </w:p>
    <w:p w14:paraId="235159EA" w14:textId="0B79FE54" w:rsidR="00733965" w:rsidRDefault="00353CB6" w:rsidP="005A3845">
      <w:pPr>
        <w:pStyle w:val="BodyText"/>
      </w:pPr>
      <w:r>
        <w:t xml:space="preserve">For BFR on </w:t>
      </w:r>
      <w:proofErr w:type="spellStart"/>
      <w:r>
        <w:t>SpCell</w:t>
      </w:r>
      <w:proofErr w:type="spellEnd"/>
      <w:r>
        <w:t>, the</w:t>
      </w:r>
      <w:r w:rsidR="00733965">
        <w:t xml:space="preserve"> BFRQ is sent using PRACH. To acknowledge the reception of the BFRQ on PCell, a special response has been introduced: the UE repeats the transmission of the PRACH until it receives a response in a certain PDCCH resource. The question is now how an SCell BFRQ is acknowledged.</w:t>
      </w:r>
    </w:p>
    <w:p w14:paraId="55BE778B" w14:textId="0CC12B12" w:rsidR="00353CB6" w:rsidRDefault="00733965" w:rsidP="005A3845">
      <w:pPr>
        <w:pStyle w:val="BodyText"/>
      </w:pPr>
      <w:r>
        <w:t xml:space="preserve">As MAC CE is utilizing HARQ to eliminate or at least reduce transmission errors, an implicit acknowledgment of the BFRQ could be utilized for SCell BFR. In NR, explicit acknowledgments are not utilized for </w:t>
      </w:r>
      <w:r w:rsidR="008B3B57">
        <w:t>PUSCH</w:t>
      </w:r>
      <w:r w:rsidR="001C10EF">
        <w:t>. Instead, the NDI in the UL grant is used: if the NDI is toggled, the UE sends new data using the grant over the indicated HARQ process. If the NDI has the same value as the previous grant for that HARQ process, the UE retransmits the previous TB. For SCell BFRQ, we thus propose</w:t>
      </w:r>
    </w:p>
    <w:p w14:paraId="699E145F" w14:textId="12D9C671" w:rsidR="001C10EF" w:rsidRDefault="001C10EF" w:rsidP="001C10EF">
      <w:pPr>
        <w:pStyle w:val="Proposal"/>
      </w:pPr>
      <w:bookmarkStart w:id="73" w:name="_Toc16888607"/>
      <w:r>
        <w:t>The UE considers the SCell BFR successfully completed when it receives an UL grant for the HARQ process used to transmit the MAC CE BFRQ and the UL grant indicates that new data should be transmitted, i.e., that NDI is toggled.</w:t>
      </w:r>
      <w:bookmarkEnd w:id="73"/>
    </w:p>
    <w:p w14:paraId="3D75E89C" w14:textId="77777777" w:rsidR="00680FF1" w:rsidRDefault="00A37F67" w:rsidP="00A37F67">
      <w:pPr>
        <w:pStyle w:val="BodyText"/>
      </w:pPr>
      <w:r>
        <w:t xml:space="preserve">One remaining issue is on the beam failure detection RSs. For the </w:t>
      </w:r>
      <w:proofErr w:type="spellStart"/>
      <w:r>
        <w:t>SpCell</w:t>
      </w:r>
      <w:proofErr w:type="spellEnd"/>
      <w:r>
        <w:t xml:space="preserve">, the UE can be explicitly configured with at most 2 beam failure detection RSs, whereas for the implicit configuration there is no specific limitation: the UE should monitor the RSs in the active TCI states for all configured CORESETs. </w:t>
      </w:r>
      <w:r w:rsidR="00680FF1">
        <w:t xml:space="preserve">Here we propose to reuse the rules for the </w:t>
      </w:r>
      <w:proofErr w:type="spellStart"/>
      <w:r w:rsidR="00680FF1">
        <w:t>SpCell</w:t>
      </w:r>
      <w:proofErr w:type="spellEnd"/>
      <w:r w:rsidR="00680FF1">
        <w:t>:</w:t>
      </w:r>
    </w:p>
    <w:p w14:paraId="028E85CB" w14:textId="2F4BCE3F" w:rsidR="00A37F67" w:rsidRDefault="00680FF1" w:rsidP="00680FF1">
      <w:pPr>
        <w:pStyle w:val="Proposal"/>
      </w:pPr>
      <w:bookmarkStart w:id="74" w:name="_Toc16888608"/>
      <w:r>
        <w:t>For SCell beam failure detection, the UE can be explicitly configured with at most 2 beam failure detection RSs. If the UE is not explicitly configured with any beam failure detection RS, the UE is required to monitor the RSs in the active TCI states for all configured CORESETs.</w:t>
      </w:r>
      <w:bookmarkEnd w:id="74"/>
      <w:r>
        <w:t xml:space="preserve"> </w:t>
      </w:r>
    </w:p>
    <w:p w14:paraId="1FF28515" w14:textId="65FD8CA0" w:rsidR="002C1CDD" w:rsidRDefault="002C1CDD" w:rsidP="002C1CDD">
      <w:pPr>
        <w:pStyle w:val="Heading2"/>
      </w:pPr>
      <w:r>
        <w:t>2.6</w:t>
      </w:r>
      <w:r>
        <w:tab/>
      </w:r>
      <w:r w:rsidRPr="002C1CDD">
        <w:t>Measurement reporting based on L1-SINR</w:t>
      </w:r>
    </w:p>
    <w:p w14:paraId="680DB92E" w14:textId="471BE447" w:rsidR="007705F3" w:rsidRPr="007705F3" w:rsidRDefault="007705F3" w:rsidP="00B06E8D">
      <w:pPr>
        <w:pStyle w:val="BodyText"/>
      </w:pPr>
      <w:r>
        <w:t>In RAN1 #97, the following was agreed</w:t>
      </w:r>
    </w:p>
    <w:p w14:paraId="53420500" w14:textId="316F0525" w:rsidR="007705F3" w:rsidRDefault="007705F3" w:rsidP="007705F3">
      <w:r>
        <w:rPr>
          <w:noProof/>
        </w:rPr>
        <w:lastRenderedPageBreak/>
        <mc:AlternateContent>
          <mc:Choice Requires="wps">
            <w:drawing>
              <wp:inline distT="0" distB="0" distL="0" distR="0" wp14:anchorId="0B2535D6" wp14:editId="49537837">
                <wp:extent cx="6120765" cy="1416844"/>
                <wp:effectExtent l="0" t="0" r="13335" b="12700"/>
                <wp:docPr id="4" name="Text Box 4"/>
                <wp:cNvGraphicFramePr/>
                <a:graphic xmlns:a="http://schemas.openxmlformats.org/drawingml/2006/main">
                  <a:graphicData uri="http://schemas.microsoft.com/office/word/2010/wordprocessingShape">
                    <wps:wsp>
                      <wps:cNvSpPr txBox="1"/>
                      <wps:spPr>
                        <a:xfrm>
                          <a:off x="0" y="0"/>
                          <a:ext cx="6120765" cy="1416844"/>
                        </a:xfrm>
                        <a:prstGeom prst="rect">
                          <a:avLst/>
                        </a:prstGeom>
                        <a:solidFill>
                          <a:schemeClr val="lt1"/>
                        </a:solidFill>
                        <a:ln w="6350">
                          <a:solidFill>
                            <a:prstClr val="black"/>
                          </a:solidFill>
                        </a:ln>
                      </wps:spPr>
                      <wps:txbx>
                        <w:txbxContent>
                          <w:p w14:paraId="60CC5848" w14:textId="77777777" w:rsidR="007371EA" w:rsidRPr="006918FB" w:rsidRDefault="007371EA" w:rsidP="007705F3">
                            <w:pPr>
                              <w:rPr>
                                <w:b/>
                                <w:szCs w:val="22"/>
                                <w:highlight w:val="green"/>
                              </w:rPr>
                            </w:pPr>
                            <w:r w:rsidRPr="006918FB">
                              <w:rPr>
                                <w:b/>
                                <w:szCs w:val="22"/>
                                <w:highlight w:val="green"/>
                              </w:rPr>
                              <w:t>Agreement</w:t>
                            </w:r>
                          </w:p>
                          <w:p w14:paraId="1A63B6E6" w14:textId="77777777" w:rsidR="007371EA" w:rsidRPr="006918FB" w:rsidRDefault="007371EA" w:rsidP="007705F3">
                            <w:pPr>
                              <w:pStyle w:val="LGTdoc"/>
                              <w:numPr>
                                <w:ilvl w:val="0"/>
                                <w:numId w:val="25"/>
                              </w:numPr>
                              <w:spacing w:afterLines="0" w:after="0" w:line="240" w:lineRule="auto"/>
                              <w:ind w:left="720" w:hanging="320"/>
                              <w:contextualSpacing/>
                              <w:rPr>
                                <w:szCs w:val="22"/>
                                <w:lang w:val="en-US"/>
                              </w:rPr>
                            </w:pPr>
                            <w:r w:rsidRPr="006918FB">
                              <w:rPr>
                                <w:szCs w:val="22"/>
                                <w:lang w:val="en-US"/>
                              </w:rPr>
                              <w:t xml:space="preserve">When dedicated IMR is not configured, </w:t>
                            </w:r>
                          </w:p>
                          <w:p w14:paraId="7E6C48E1" w14:textId="77777777" w:rsidR="007371EA" w:rsidRPr="006918FB" w:rsidRDefault="007371EA" w:rsidP="007705F3">
                            <w:pPr>
                              <w:pStyle w:val="LGTdoc"/>
                              <w:numPr>
                                <w:ilvl w:val="1"/>
                                <w:numId w:val="25"/>
                              </w:numPr>
                              <w:spacing w:afterLines="0" w:after="0" w:line="240" w:lineRule="auto"/>
                              <w:contextualSpacing/>
                              <w:rPr>
                                <w:szCs w:val="22"/>
                                <w:lang w:val="en-US"/>
                              </w:rPr>
                            </w:pPr>
                            <w:r w:rsidRPr="006918FB">
                              <w:rPr>
                                <w:szCs w:val="22"/>
                                <w:lang w:val="en-US"/>
                              </w:rPr>
                              <w:t xml:space="preserve">If CMR is based on CSI-RS, when L1-SINR is configured, and interference measurement is performed using CMR with CSI-RS only with density 3 REs/RB for 1-port CSI-RS is used </w:t>
                            </w:r>
                          </w:p>
                          <w:p w14:paraId="1B34C9D7" w14:textId="77777777" w:rsidR="007371EA" w:rsidRPr="006918FB" w:rsidRDefault="007371EA" w:rsidP="007705F3">
                            <w:pPr>
                              <w:pStyle w:val="LGTdoc"/>
                              <w:numPr>
                                <w:ilvl w:val="2"/>
                                <w:numId w:val="25"/>
                              </w:numPr>
                              <w:spacing w:afterLines="0" w:after="0" w:line="240" w:lineRule="auto"/>
                              <w:contextualSpacing/>
                              <w:rPr>
                                <w:szCs w:val="22"/>
                                <w:lang w:val="en-US"/>
                              </w:rPr>
                            </w:pPr>
                            <w:r w:rsidRPr="006918FB">
                              <w:rPr>
                                <w:szCs w:val="22"/>
                                <w:lang w:val="en-US"/>
                              </w:rPr>
                              <w:t>Spec does not require UE to use SSB for interference measurement</w:t>
                            </w:r>
                          </w:p>
                          <w:p w14:paraId="532FF85F" w14:textId="77777777" w:rsidR="007371EA" w:rsidRPr="006918FB" w:rsidRDefault="007371EA" w:rsidP="007705F3">
                            <w:pPr>
                              <w:pStyle w:val="LGTdoc"/>
                              <w:numPr>
                                <w:ilvl w:val="1"/>
                                <w:numId w:val="25"/>
                              </w:numPr>
                              <w:spacing w:afterLines="0" w:after="0" w:line="240" w:lineRule="auto"/>
                              <w:contextualSpacing/>
                              <w:rPr>
                                <w:szCs w:val="22"/>
                                <w:lang w:val="en-US"/>
                              </w:rPr>
                            </w:pPr>
                            <w:r w:rsidRPr="006918FB">
                              <w:rPr>
                                <w:szCs w:val="22"/>
                                <w:lang w:val="en-US"/>
                              </w:rPr>
                              <w:t>Note: CSI-RS above is CSI-RS for BM</w:t>
                            </w:r>
                          </w:p>
                          <w:p w14:paraId="72584859" w14:textId="77777777" w:rsidR="007371EA" w:rsidRPr="006918FB" w:rsidRDefault="007371EA" w:rsidP="007705F3">
                            <w:pPr>
                              <w:pStyle w:val="LGTdoc"/>
                              <w:numPr>
                                <w:ilvl w:val="0"/>
                                <w:numId w:val="25"/>
                              </w:numPr>
                              <w:spacing w:afterLines="0" w:after="0" w:line="240" w:lineRule="auto"/>
                              <w:ind w:left="720" w:hanging="320"/>
                              <w:contextualSpacing/>
                              <w:rPr>
                                <w:szCs w:val="22"/>
                                <w:lang w:val="en-US"/>
                              </w:rPr>
                            </w:pPr>
                            <w:r w:rsidRPr="006918FB">
                              <w:rPr>
                                <w:szCs w:val="22"/>
                                <w:lang w:val="en-US"/>
                              </w:rPr>
                              <w:t>When dedicated IMR is configured,</w:t>
                            </w:r>
                          </w:p>
                          <w:p w14:paraId="3FDC777E" w14:textId="77777777" w:rsidR="007371EA" w:rsidRPr="006918FB" w:rsidRDefault="007371EA" w:rsidP="007705F3">
                            <w:pPr>
                              <w:pStyle w:val="LGTdoc"/>
                              <w:numPr>
                                <w:ilvl w:val="1"/>
                                <w:numId w:val="25"/>
                              </w:numPr>
                              <w:spacing w:afterLines="0" w:after="0" w:line="240" w:lineRule="auto"/>
                              <w:contextualSpacing/>
                              <w:rPr>
                                <w:szCs w:val="22"/>
                                <w:lang w:val="en-US"/>
                              </w:rPr>
                            </w:pPr>
                            <w:r w:rsidRPr="006918FB">
                              <w:rPr>
                                <w:szCs w:val="22"/>
                                <w:lang w:val="en-US"/>
                              </w:rPr>
                              <w:t>NW can configure interference measurement for L1-SINR with either of the following options</w:t>
                            </w:r>
                          </w:p>
                          <w:p w14:paraId="07E0EBAD" w14:textId="77777777" w:rsidR="007371EA" w:rsidRPr="006918FB" w:rsidRDefault="007371EA" w:rsidP="007705F3">
                            <w:pPr>
                              <w:pStyle w:val="LGTdoc"/>
                              <w:numPr>
                                <w:ilvl w:val="2"/>
                                <w:numId w:val="25"/>
                              </w:numPr>
                              <w:spacing w:afterLines="0" w:after="0" w:line="240" w:lineRule="auto"/>
                              <w:contextualSpacing/>
                              <w:rPr>
                                <w:szCs w:val="22"/>
                                <w:lang w:val="en-US"/>
                              </w:rPr>
                            </w:pPr>
                            <w:r w:rsidRPr="006918FB">
                              <w:rPr>
                                <w:szCs w:val="22"/>
                                <w:lang w:val="en-US"/>
                              </w:rPr>
                              <w:t>ZP-IMR only</w:t>
                            </w:r>
                          </w:p>
                          <w:p w14:paraId="5ABE0996" w14:textId="77777777" w:rsidR="007371EA" w:rsidRPr="006918FB" w:rsidRDefault="007371EA" w:rsidP="007705F3">
                            <w:pPr>
                              <w:pStyle w:val="LGTdoc"/>
                              <w:numPr>
                                <w:ilvl w:val="2"/>
                                <w:numId w:val="25"/>
                              </w:numPr>
                              <w:spacing w:afterLines="0" w:after="0" w:line="240" w:lineRule="auto"/>
                              <w:contextualSpacing/>
                              <w:rPr>
                                <w:szCs w:val="22"/>
                                <w:lang w:val="en-US"/>
                              </w:rPr>
                            </w:pPr>
                            <w:r w:rsidRPr="006918FB">
                              <w:rPr>
                                <w:szCs w:val="22"/>
                                <w:lang w:val="en-US"/>
                              </w:rPr>
                              <w:t xml:space="preserve">NZP-IMR only </w:t>
                            </w:r>
                          </w:p>
                          <w:p w14:paraId="4782B31B" w14:textId="77777777" w:rsidR="007371EA" w:rsidRPr="006918FB" w:rsidRDefault="007371EA" w:rsidP="007705F3">
                            <w:pPr>
                              <w:pStyle w:val="LGTdoc"/>
                              <w:numPr>
                                <w:ilvl w:val="2"/>
                                <w:numId w:val="25"/>
                              </w:numPr>
                              <w:spacing w:afterLines="0" w:after="0" w:line="240" w:lineRule="auto"/>
                              <w:contextualSpacing/>
                              <w:rPr>
                                <w:szCs w:val="22"/>
                                <w:lang w:val="en-US"/>
                              </w:rPr>
                            </w:pPr>
                            <w:r w:rsidRPr="006918FB">
                              <w:rPr>
                                <w:szCs w:val="22"/>
                                <w:lang w:val="en-US"/>
                              </w:rPr>
                              <w:t>(WA) ZP-IMR and NZP IMR (interference measurement is taken on both)</w:t>
                            </w:r>
                          </w:p>
                          <w:p w14:paraId="7C1DF70F" w14:textId="77777777" w:rsidR="007371EA" w:rsidRPr="006918FB" w:rsidRDefault="007371EA" w:rsidP="007705F3">
                            <w:pPr>
                              <w:pStyle w:val="LGTdoc"/>
                              <w:numPr>
                                <w:ilvl w:val="3"/>
                                <w:numId w:val="25"/>
                              </w:numPr>
                              <w:spacing w:afterLines="0" w:after="0" w:line="240" w:lineRule="auto"/>
                              <w:contextualSpacing/>
                              <w:rPr>
                                <w:szCs w:val="22"/>
                                <w:lang w:val="en-US"/>
                              </w:rPr>
                            </w:pPr>
                            <w:r w:rsidRPr="006918FB">
                              <w:rPr>
                                <w:szCs w:val="22"/>
                                <w:lang w:val="en-US"/>
                              </w:rPr>
                              <w:t>Maximum Number of ZP IMR is 1</w:t>
                            </w:r>
                          </w:p>
                          <w:p w14:paraId="249BFC01" w14:textId="77777777" w:rsidR="007371EA" w:rsidRPr="006918FB" w:rsidRDefault="007371EA" w:rsidP="007705F3">
                            <w:pPr>
                              <w:pStyle w:val="LGTdoc"/>
                              <w:numPr>
                                <w:ilvl w:val="1"/>
                                <w:numId w:val="25"/>
                              </w:numPr>
                              <w:spacing w:afterLines="0" w:after="0" w:line="240" w:lineRule="auto"/>
                              <w:contextualSpacing/>
                              <w:rPr>
                                <w:szCs w:val="22"/>
                                <w:lang w:val="en-US"/>
                              </w:rPr>
                            </w:pPr>
                            <w:r w:rsidRPr="006918FB">
                              <w:rPr>
                                <w:szCs w:val="22"/>
                                <w:lang w:val="en-US"/>
                              </w:rPr>
                              <w:t xml:space="preserve">If IMR is configured based on NZP IMR only, when L1-SINR is configured, interference measurement is performed only with density 3 REs/RB CSI-RS </w:t>
                            </w:r>
                          </w:p>
                          <w:p w14:paraId="0F1F6817" w14:textId="77777777" w:rsidR="007371EA" w:rsidRPr="006918FB" w:rsidRDefault="007371EA" w:rsidP="007705F3">
                            <w:pPr>
                              <w:pStyle w:val="LGTdoc"/>
                              <w:numPr>
                                <w:ilvl w:val="1"/>
                                <w:numId w:val="25"/>
                              </w:numPr>
                              <w:spacing w:afterLines="0" w:after="0" w:line="240" w:lineRule="auto"/>
                              <w:contextualSpacing/>
                              <w:rPr>
                                <w:szCs w:val="22"/>
                                <w:lang w:val="en-US"/>
                              </w:rPr>
                            </w:pPr>
                            <w:r w:rsidRPr="006918FB">
                              <w:rPr>
                                <w:szCs w:val="22"/>
                                <w:lang w:val="en-US"/>
                              </w:rPr>
                              <w:t>If IMR is configured based on ZP IMR only, when L1-SINR is configured, interference measurement is performed using ZP IMR</w:t>
                            </w:r>
                          </w:p>
                          <w:p w14:paraId="42E8F6E6" w14:textId="77777777" w:rsidR="007371EA" w:rsidRPr="006918FB" w:rsidRDefault="007371EA" w:rsidP="007705F3">
                            <w:pPr>
                              <w:pStyle w:val="LGTdoc"/>
                              <w:numPr>
                                <w:ilvl w:val="2"/>
                                <w:numId w:val="25"/>
                              </w:numPr>
                              <w:spacing w:afterLines="0" w:after="0" w:line="240" w:lineRule="auto"/>
                              <w:contextualSpacing/>
                              <w:rPr>
                                <w:szCs w:val="22"/>
                                <w:lang w:val="en-US"/>
                              </w:rPr>
                            </w:pPr>
                            <w:r w:rsidRPr="006918FB">
                              <w:rPr>
                                <w:szCs w:val="22"/>
                                <w:lang w:val="en-US"/>
                              </w:rPr>
                              <w:t>FFS: interference measurement is performed using CMR additionally</w:t>
                            </w:r>
                          </w:p>
                          <w:p w14:paraId="7E54A666" w14:textId="77777777" w:rsidR="007371EA" w:rsidRPr="006918FB" w:rsidRDefault="007371EA" w:rsidP="007705F3">
                            <w:pPr>
                              <w:pStyle w:val="LGTdoc"/>
                              <w:numPr>
                                <w:ilvl w:val="1"/>
                                <w:numId w:val="25"/>
                              </w:numPr>
                              <w:spacing w:afterLines="0" w:after="0" w:line="240" w:lineRule="auto"/>
                              <w:contextualSpacing/>
                              <w:rPr>
                                <w:szCs w:val="22"/>
                                <w:lang w:val="en-US"/>
                              </w:rPr>
                            </w:pPr>
                            <w:r w:rsidRPr="006918FB">
                              <w:rPr>
                                <w:szCs w:val="22"/>
                                <w:lang w:val="en-US"/>
                              </w:rPr>
                              <w:t>Support of L1-SINR is optional</w:t>
                            </w:r>
                          </w:p>
                          <w:p w14:paraId="108096E3" w14:textId="77777777" w:rsidR="007371EA" w:rsidRPr="006918FB" w:rsidRDefault="007371EA" w:rsidP="007705F3">
                            <w:pPr>
                              <w:pStyle w:val="LGTdoc"/>
                              <w:numPr>
                                <w:ilvl w:val="1"/>
                                <w:numId w:val="25"/>
                              </w:numPr>
                              <w:spacing w:afterLines="0" w:after="0" w:line="240" w:lineRule="auto"/>
                              <w:contextualSpacing/>
                              <w:rPr>
                                <w:szCs w:val="22"/>
                                <w:lang w:val="en-US"/>
                              </w:rPr>
                            </w:pPr>
                            <w:r w:rsidRPr="006918FB">
                              <w:rPr>
                                <w:szCs w:val="22"/>
                                <w:lang w:val="en-US"/>
                              </w:rPr>
                              <w:t>FFS: Support of NZP IMR and ZP IMR are separate UE capabilities</w:t>
                            </w:r>
                          </w:p>
                          <w:p w14:paraId="2AC3B7CD" w14:textId="7CCC2687" w:rsidR="007371EA" w:rsidRPr="007705F3" w:rsidRDefault="007371EA" w:rsidP="007705F3">
                            <w:pPr>
                              <w:pStyle w:val="LGTdoc"/>
                              <w:numPr>
                                <w:ilvl w:val="1"/>
                                <w:numId w:val="25"/>
                              </w:numPr>
                              <w:spacing w:afterLines="0" w:after="0" w:line="240" w:lineRule="auto"/>
                              <w:contextualSpacing/>
                              <w:rPr>
                                <w:szCs w:val="22"/>
                                <w:lang w:val="en-US"/>
                              </w:rPr>
                            </w:pPr>
                            <w:r w:rsidRPr="006918FB">
                              <w:rPr>
                                <w:szCs w:val="22"/>
                                <w:lang w:val="en-US"/>
                              </w:rPr>
                              <w:t>Note: CSI-RS above is CSI-RS for BM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B2535D6" id="Text Box 4" o:spid="_x0000_s1033" type="#_x0000_t202" style="width:481.95pt;height:111.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" fillcolor="white [3201]" strokeweight=".5pt">
                <v:textbox style="mso-fit-shape-to-text:t">
                  <w:txbxContent>
                    <w:p w14:paraId="60CC5848" w14:textId="77777777" w:rsidR="007371EA" w:rsidRPr="006918FB" w:rsidRDefault="007371EA" w:rsidP="007705F3">
                      <w:pPr>
                        <w:rPr>
                          <w:b/>
                          <w:szCs w:val="22"/>
                          <w:highlight w:val="green"/>
                        </w:rPr>
                      </w:pPr>
                      <w:r w:rsidRPr="006918FB">
                        <w:rPr>
                          <w:b/>
                          <w:szCs w:val="22"/>
                          <w:highlight w:val="green"/>
                        </w:rPr>
                        <w:t>Agreement</w:t>
                      </w:r>
                    </w:p>
                    <w:p w14:paraId="1A63B6E6" w14:textId="77777777" w:rsidR="007371EA" w:rsidRPr="006918FB" w:rsidRDefault="007371EA" w:rsidP="007705F3">
                      <w:pPr>
                        <w:pStyle w:val="LGTdoc"/>
                        <w:numPr>
                          <w:ilvl w:val="0"/>
                          <w:numId w:val="25"/>
                        </w:numPr>
                        <w:spacing w:afterLines="0" w:after="0" w:line="240" w:lineRule="auto"/>
                        <w:ind w:left="720" w:hanging="320"/>
                        <w:contextualSpacing/>
                        <w:rPr>
                          <w:szCs w:val="22"/>
                          <w:lang w:val="en-US"/>
                        </w:rPr>
                      </w:pPr>
                      <w:r w:rsidRPr="006918FB">
                        <w:rPr>
                          <w:szCs w:val="22"/>
                          <w:lang w:val="en-US"/>
                        </w:rPr>
                        <w:t xml:space="preserve">When dedicated IMR is not configured, </w:t>
                      </w:r>
                    </w:p>
                    <w:p w14:paraId="7E6C48E1" w14:textId="77777777" w:rsidR="007371EA" w:rsidRPr="006918FB" w:rsidRDefault="007371EA" w:rsidP="007705F3">
                      <w:pPr>
                        <w:pStyle w:val="LGTdoc"/>
                        <w:numPr>
                          <w:ilvl w:val="1"/>
                          <w:numId w:val="25"/>
                        </w:numPr>
                        <w:spacing w:afterLines="0" w:after="0" w:line="240" w:lineRule="auto"/>
                        <w:contextualSpacing/>
                        <w:rPr>
                          <w:szCs w:val="22"/>
                          <w:lang w:val="en-US"/>
                        </w:rPr>
                      </w:pPr>
                      <w:r w:rsidRPr="006918FB">
                        <w:rPr>
                          <w:szCs w:val="22"/>
                          <w:lang w:val="en-US"/>
                        </w:rPr>
                        <w:t xml:space="preserve">If CMR is based on CSI-RS, when L1-SINR is configured, and interference measurement is performed using CMR with CSI-RS only with density 3 REs/RB for 1-port CSI-RS is used </w:t>
                      </w:r>
                    </w:p>
                    <w:p w14:paraId="1B34C9D7" w14:textId="77777777" w:rsidR="007371EA" w:rsidRPr="006918FB" w:rsidRDefault="007371EA" w:rsidP="007705F3">
                      <w:pPr>
                        <w:pStyle w:val="LGTdoc"/>
                        <w:numPr>
                          <w:ilvl w:val="2"/>
                          <w:numId w:val="25"/>
                        </w:numPr>
                        <w:spacing w:afterLines="0" w:after="0" w:line="240" w:lineRule="auto"/>
                        <w:contextualSpacing/>
                        <w:rPr>
                          <w:szCs w:val="22"/>
                          <w:lang w:val="en-US"/>
                        </w:rPr>
                      </w:pPr>
                      <w:r w:rsidRPr="006918FB">
                        <w:rPr>
                          <w:szCs w:val="22"/>
                          <w:lang w:val="en-US"/>
                        </w:rPr>
                        <w:t>Spec does not require UE to use SSB for interference measurement</w:t>
                      </w:r>
                    </w:p>
                    <w:p w14:paraId="532FF85F" w14:textId="77777777" w:rsidR="007371EA" w:rsidRPr="006918FB" w:rsidRDefault="007371EA" w:rsidP="007705F3">
                      <w:pPr>
                        <w:pStyle w:val="LGTdoc"/>
                        <w:numPr>
                          <w:ilvl w:val="1"/>
                          <w:numId w:val="25"/>
                        </w:numPr>
                        <w:spacing w:afterLines="0" w:after="0" w:line="240" w:lineRule="auto"/>
                        <w:contextualSpacing/>
                        <w:rPr>
                          <w:szCs w:val="22"/>
                          <w:lang w:val="en-US"/>
                        </w:rPr>
                      </w:pPr>
                      <w:r w:rsidRPr="006918FB">
                        <w:rPr>
                          <w:szCs w:val="22"/>
                          <w:lang w:val="en-US"/>
                        </w:rPr>
                        <w:t>Note: CSI-RS above is CSI-RS for BM</w:t>
                      </w:r>
                    </w:p>
                    <w:p w14:paraId="72584859" w14:textId="77777777" w:rsidR="007371EA" w:rsidRPr="006918FB" w:rsidRDefault="007371EA" w:rsidP="007705F3">
                      <w:pPr>
                        <w:pStyle w:val="LGTdoc"/>
                        <w:numPr>
                          <w:ilvl w:val="0"/>
                          <w:numId w:val="25"/>
                        </w:numPr>
                        <w:spacing w:afterLines="0" w:after="0" w:line="240" w:lineRule="auto"/>
                        <w:ind w:left="720" w:hanging="320"/>
                        <w:contextualSpacing/>
                        <w:rPr>
                          <w:szCs w:val="22"/>
                          <w:lang w:val="en-US"/>
                        </w:rPr>
                      </w:pPr>
                      <w:r w:rsidRPr="006918FB">
                        <w:rPr>
                          <w:szCs w:val="22"/>
                          <w:lang w:val="en-US"/>
                        </w:rPr>
                        <w:t>When dedicated IMR is configured,</w:t>
                      </w:r>
                    </w:p>
                    <w:p w14:paraId="3FDC777E" w14:textId="77777777" w:rsidR="007371EA" w:rsidRPr="006918FB" w:rsidRDefault="007371EA" w:rsidP="007705F3">
                      <w:pPr>
                        <w:pStyle w:val="LGTdoc"/>
                        <w:numPr>
                          <w:ilvl w:val="1"/>
                          <w:numId w:val="25"/>
                        </w:numPr>
                        <w:spacing w:afterLines="0" w:after="0" w:line="240" w:lineRule="auto"/>
                        <w:contextualSpacing/>
                        <w:rPr>
                          <w:szCs w:val="22"/>
                          <w:lang w:val="en-US"/>
                        </w:rPr>
                      </w:pPr>
                      <w:r w:rsidRPr="006918FB">
                        <w:rPr>
                          <w:szCs w:val="22"/>
                          <w:lang w:val="en-US"/>
                        </w:rPr>
                        <w:t>NW can configure interference measurement for L1-SINR with either of the following options</w:t>
                      </w:r>
                    </w:p>
                    <w:p w14:paraId="07E0EBAD" w14:textId="77777777" w:rsidR="007371EA" w:rsidRPr="006918FB" w:rsidRDefault="007371EA" w:rsidP="007705F3">
                      <w:pPr>
                        <w:pStyle w:val="LGTdoc"/>
                        <w:numPr>
                          <w:ilvl w:val="2"/>
                          <w:numId w:val="25"/>
                        </w:numPr>
                        <w:spacing w:afterLines="0" w:after="0" w:line="240" w:lineRule="auto"/>
                        <w:contextualSpacing/>
                        <w:rPr>
                          <w:szCs w:val="22"/>
                          <w:lang w:val="en-US"/>
                        </w:rPr>
                      </w:pPr>
                      <w:r w:rsidRPr="006918FB">
                        <w:rPr>
                          <w:szCs w:val="22"/>
                          <w:lang w:val="en-US"/>
                        </w:rPr>
                        <w:t>ZP-IMR only</w:t>
                      </w:r>
                    </w:p>
                    <w:p w14:paraId="5ABE0996" w14:textId="77777777" w:rsidR="007371EA" w:rsidRPr="006918FB" w:rsidRDefault="007371EA" w:rsidP="007705F3">
                      <w:pPr>
                        <w:pStyle w:val="LGTdoc"/>
                        <w:numPr>
                          <w:ilvl w:val="2"/>
                          <w:numId w:val="25"/>
                        </w:numPr>
                        <w:spacing w:afterLines="0" w:after="0" w:line="240" w:lineRule="auto"/>
                        <w:contextualSpacing/>
                        <w:rPr>
                          <w:szCs w:val="22"/>
                          <w:lang w:val="en-US"/>
                        </w:rPr>
                      </w:pPr>
                      <w:r w:rsidRPr="006918FB">
                        <w:rPr>
                          <w:szCs w:val="22"/>
                          <w:lang w:val="en-US"/>
                        </w:rPr>
                        <w:t xml:space="preserve">NZP-IMR only </w:t>
                      </w:r>
                    </w:p>
                    <w:p w14:paraId="4782B31B" w14:textId="77777777" w:rsidR="007371EA" w:rsidRPr="006918FB" w:rsidRDefault="007371EA" w:rsidP="007705F3">
                      <w:pPr>
                        <w:pStyle w:val="LGTdoc"/>
                        <w:numPr>
                          <w:ilvl w:val="2"/>
                          <w:numId w:val="25"/>
                        </w:numPr>
                        <w:spacing w:afterLines="0" w:after="0" w:line="240" w:lineRule="auto"/>
                        <w:contextualSpacing/>
                        <w:rPr>
                          <w:szCs w:val="22"/>
                          <w:lang w:val="en-US"/>
                        </w:rPr>
                      </w:pPr>
                      <w:r w:rsidRPr="006918FB">
                        <w:rPr>
                          <w:szCs w:val="22"/>
                          <w:lang w:val="en-US"/>
                        </w:rPr>
                        <w:t>(WA) ZP-IMR and NZP IMR (interference measurement is taken on both)</w:t>
                      </w:r>
                    </w:p>
                    <w:p w14:paraId="7C1DF70F" w14:textId="77777777" w:rsidR="007371EA" w:rsidRPr="006918FB" w:rsidRDefault="007371EA" w:rsidP="007705F3">
                      <w:pPr>
                        <w:pStyle w:val="LGTdoc"/>
                        <w:numPr>
                          <w:ilvl w:val="3"/>
                          <w:numId w:val="25"/>
                        </w:numPr>
                        <w:spacing w:afterLines="0" w:after="0" w:line="240" w:lineRule="auto"/>
                        <w:contextualSpacing/>
                        <w:rPr>
                          <w:szCs w:val="22"/>
                          <w:lang w:val="en-US"/>
                        </w:rPr>
                      </w:pPr>
                      <w:r w:rsidRPr="006918FB">
                        <w:rPr>
                          <w:szCs w:val="22"/>
                          <w:lang w:val="en-US"/>
                        </w:rPr>
                        <w:t>Maximum Number of ZP IMR is 1</w:t>
                      </w:r>
                    </w:p>
                    <w:p w14:paraId="249BFC01" w14:textId="77777777" w:rsidR="007371EA" w:rsidRPr="006918FB" w:rsidRDefault="007371EA" w:rsidP="007705F3">
                      <w:pPr>
                        <w:pStyle w:val="LGTdoc"/>
                        <w:numPr>
                          <w:ilvl w:val="1"/>
                          <w:numId w:val="25"/>
                        </w:numPr>
                        <w:spacing w:afterLines="0" w:after="0" w:line="240" w:lineRule="auto"/>
                        <w:contextualSpacing/>
                        <w:rPr>
                          <w:szCs w:val="22"/>
                          <w:lang w:val="en-US"/>
                        </w:rPr>
                      </w:pPr>
                      <w:r w:rsidRPr="006918FB">
                        <w:rPr>
                          <w:szCs w:val="22"/>
                          <w:lang w:val="en-US"/>
                        </w:rPr>
                        <w:t xml:space="preserve">If IMR is configured based on NZP IMR only, when L1-SINR is configured, interference measurement is performed only with density 3 REs/RB CSI-RS </w:t>
                      </w:r>
                    </w:p>
                    <w:p w14:paraId="0F1F6817" w14:textId="77777777" w:rsidR="007371EA" w:rsidRPr="006918FB" w:rsidRDefault="007371EA" w:rsidP="007705F3">
                      <w:pPr>
                        <w:pStyle w:val="LGTdoc"/>
                        <w:numPr>
                          <w:ilvl w:val="1"/>
                          <w:numId w:val="25"/>
                        </w:numPr>
                        <w:spacing w:afterLines="0" w:after="0" w:line="240" w:lineRule="auto"/>
                        <w:contextualSpacing/>
                        <w:rPr>
                          <w:szCs w:val="22"/>
                          <w:lang w:val="en-US"/>
                        </w:rPr>
                      </w:pPr>
                      <w:r w:rsidRPr="006918FB">
                        <w:rPr>
                          <w:szCs w:val="22"/>
                          <w:lang w:val="en-US"/>
                        </w:rPr>
                        <w:t>If IMR is configured based on ZP IMR only, when L1-SINR is configured, interference measurement is performed using ZP IMR</w:t>
                      </w:r>
                    </w:p>
                    <w:p w14:paraId="42E8F6E6" w14:textId="77777777" w:rsidR="007371EA" w:rsidRPr="006918FB" w:rsidRDefault="007371EA" w:rsidP="007705F3">
                      <w:pPr>
                        <w:pStyle w:val="LGTdoc"/>
                        <w:numPr>
                          <w:ilvl w:val="2"/>
                          <w:numId w:val="25"/>
                        </w:numPr>
                        <w:spacing w:afterLines="0" w:after="0" w:line="240" w:lineRule="auto"/>
                        <w:contextualSpacing/>
                        <w:rPr>
                          <w:szCs w:val="22"/>
                          <w:lang w:val="en-US"/>
                        </w:rPr>
                      </w:pPr>
                      <w:r w:rsidRPr="006918FB">
                        <w:rPr>
                          <w:szCs w:val="22"/>
                          <w:lang w:val="en-US"/>
                        </w:rPr>
                        <w:t>FFS: interference measurement is performed using CMR additionally</w:t>
                      </w:r>
                    </w:p>
                    <w:p w14:paraId="7E54A666" w14:textId="77777777" w:rsidR="007371EA" w:rsidRPr="006918FB" w:rsidRDefault="007371EA" w:rsidP="007705F3">
                      <w:pPr>
                        <w:pStyle w:val="LGTdoc"/>
                        <w:numPr>
                          <w:ilvl w:val="1"/>
                          <w:numId w:val="25"/>
                        </w:numPr>
                        <w:spacing w:afterLines="0" w:after="0" w:line="240" w:lineRule="auto"/>
                        <w:contextualSpacing/>
                        <w:rPr>
                          <w:szCs w:val="22"/>
                          <w:lang w:val="en-US"/>
                        </w:rPr>
                      </w:pPr>
                      <w:r w:rsidRPr="006918FB">
                        <w:rPr>
                          <w:szCs w:val="22"/>
                          <w:lang w:val="en-US"/>
                        </w:rPr>
                        <w:t>Support of L1-SINR is optional</w:t>
                      </w:r>
                    </w:p>
                    <w:p w14:paraId="108096E3" w14:textId="77777777" w:rsidR="007371EA" w:rsidRPr="006918FB" w:rsidRDefault="007371EA" w:rsidP="007705F3">
                      <w:pPr>
                        <w:pStyle w:val="LGTdoc"/>
                        <w:numPr>
                          <w:ilvl w:val="1"/>
                          <w:numId w:val="25"/>
                        </w:numPr>
                        <w:spacing w:afterLines="0" w:after="0" w:line="240" w:lineRule="auto"/>
                        <w:contextualSpacing/>
                        <w:rPr>
                          <w:szCs w:val="22"/>
                          <w:lang w:val="en-US"/>
                        </w:rPr>
                      </w:pPr>
                      <w:r w:rsidRPr="006918FB">
                        <w:rPr>
                          <w:szCs w:val="22"/>
                          <w:lang w:val="en-US"/>
                        </w:rPr>
                        <w:t>FFS: Support of NZP IMR and ZP IMR are separate UE capabilities</w:t>
                      </w:r>
                    </w:p>
                    <w:p w14:paraId="2AC3B7CD" w14:textId="7CCC2687" w:rsidR="007371EA" w:rsidRPr="007705F3" w:rsidRDefault="007371EA" w:rsidP="007705F3">
                      <w:pPr>
                        <w:pStyle w:val="LGTdoc"/>
                        <w:numPr>
                          <w:ilvl w:val="1"/>
                          <w:numId w:val="25"/>
                        </w:numPr>
                        <w:spacing w:afterLines="0" w:after="0" w:line="240" w:lineRule="auto"/>
                        <w:contextualSpacing/>
                        <w:rPr>
                          <w:szCs w:val="22"/>
                          <w:lang w:val="en-US"/>
                        </w:rPr>
                      </w:pPr>
                      <w:r w:rsidRPr="006918FB">
                        <w:rPr>
                          <w:szCs w:val="22"/>
                          <w:lang w:val="en-US"/>
                        </w:rPr>
                        <w:t>Note: CSI-RS above is CSI-RS for BM</w:t>
                      </w:r>
                    </w:p>
                  </w:txbxContent>
                </v:textbox>
                <w10:anchorlock/>
              </v:shape>
            </w:pict>
          </mc:Fallback>
        </mc:AlternateContent>
      </w:r>
    </w:p>
    <w:p w14:paraId="25AE2C71" w14:textId="77777777" w:rsidR="007705F3" w:rsidRDefault="007705F3" w:rsidP="007705F3">
      <w:pPr>
        <w:pStyle w:val="BodyText"/>
      </w:pPr>
      <w:r>
        <w:t>With this agreement, the main controversial issue on L1-SINR reporting was resolved. The agreement contains one working assumption: on interference estimation on the NZP-IMR and ZP-IMR simultaneously.</w:t>
      </w:r>
    </w:p>
    <w:p w14:paraId="65481023" w14:textId="67E638C4" w:rsidR="00AF08F1" w:rsidRDefault="00130629" w:rsidP="00AF08F1">
      <w:pPr>
        <w:pStyle w:val="BodyText"/>
      </w:pPr>
      <w:r>
        <w:t xml:space="preserve">The main benefit of </w:t>
      </w:r>
      <w:r w:rsidR="00DB2FAE">
        <w:t xml:space="preserve">using NZP-IMR for interference estimation is that it is possible to reuse the REs used for transmission of the corresponding RS, thereby reducing overhead and planning effort in the NW. On the other hand, the accuracy of interference estimation based on ZP-IMR is better than interference estimation NZP-IMR. Using NZP-IMR in combination with ZP-IMR thus leads to overhead and increased planning effort, without any significant improvement in accuracy. </w:t>
      </w:r>
      <w:r w:rsidR="007A728B">
        <w:t xml:space="preserve">Also, note that </w:t>
      </w:r>
      <w:r w:rsidR="00DB2FAE">
        <w:t xml:space="preserve">the </w:t>
      </w:r>
      <w:r w:rsidR="007A728B">
        <w:t xml:space="preserve">L1-SINR definition captured in 38.215 will be used as basis for RAN4 test design. </w:t>
      </w:r>
      <w:r w:rsidR="00AF08F1">
        <w:t xml:space="preserve">Increasing the flexibility leads to higher testing efforts. Note that the L1-SINR measurement will be part of the RRM requirements, and not the performance requirements. </w:t>
      </w:r>
      <w:proofErr w:type="gramStart"/>
      <w:r w:rsidR="00AF08F1">
        <w:t>Hence</w:t>
      </w:r>
      <w:proofErr w:type="gramEnd"/>
      <w:r w:rsidR="00AF08F1">
        <w:t xml:space="preserve"> we observe</w:t>
      </w:r>
    </w:p>
    <w:p w14:paraId="4ACB4B11" w14:textId="77777777" w:rsidR="002727C7" w:rsidRDefault="00AF08F1" w:rsidP="00AF08F1">
      <w:pPr>
        <w:pStyle w:val="Observation"/>
      </w:pPr>
      <w:bookmarkStart w:id="75" w:name="_Toc16888584"/>
      <w:r>
        <w:t>Interference estimation based on the combination of ZP-IMR and NZP-IMR leads to increased overhead and planning effort compared to NZP-IMR. The</w:t>
      </w:r>
      <w:r w:rsidR="002727C7">
        <w:t xml:space="preserve"> accuracy is </w:t>
      </w:r>
      <w:proofErr w:type="gramStart"/>
      <w:r w:rsidR="002727C7">
        <w:t>similar to</w:t>
      </w:r>
      <w:proofErr w:type="gramEnd"/>
      <w:r w:rsidR="002727C7">
        <w:t xml:space="preserve"> ZP-IMR only. Also, the RAN4 test design is complicated.</w:t>
      </w:r>
      <w:bookmarkEnd w:id="75"/>
    </w:p>
    <w:p w14:paraId="6426868D" w14:textId="24FA81A5" w:rsidR="002727C7" w:rsidRDefault="002727C7" w:rsidP="002727C7">
      <w:pPr>
        <w:pStyle w:val="BodyText"/>
      </w:pPr>
      <w:r>
        <w:t>The same observation holds for interference estimation based on the combination of ZP-IMR and CMR: the gain in accuracy is marginal, whereas the overhead is increased. Based on the above, we propose:</w:t>
      </w:r>
    </w:p>
    <w:p w14:paraId="254F7741" w14:textId="020B7EC7" w:rsidR="007705F3" w:rsidRPr="007705F3" w:rsidRDefault="002727C7" w:rsidP="002727C7">
      <w:pPr>
        <w:pStyle w:val="Proposal"/>
      </w:pPr>
      <w:bookmarkStart w:id="76" w:name="_Toc16888609"/>
      <w:r>
        <w:t xml:space="preserve">Interference in the L1-SINR estimate is based on ZP-IMR only or NZP-IMR only, </w:t>
      </w:r>
      <w:r w:rsidR="00AF6280">
        <w:t>where NZP-IMR include</w:t>
      </w:r>
      <w:r w:rsidR="00643E85">
        <w:t>s</w:t>
      </w:r>
      <w:r w:rsidR="00AF6280">
        <w:t xml:space="preserve"> </w:t>
      </w:r>
      <w:r>
        <w:t>interference estimation based on CMR only.</w:t>
      </w:r>
      <w:bookmarkEnd w:id="76"/>
      <w:r>
        <w:t xml:space="preserve"> </w:t>
      </w:r>
    </w:p>
    <w:p w14:paraId="27436D67" w14:textId="77777777" w:rsidR="00C01F33" w:rsidRPr="00CE0424" w:rsidRDefault="00C01F33" w:rsidP="00CE0424">
      <w:pPr>
        <w:pStyle w:val="Heading1"/>
      </w:pPr>
      <w:r w:rsidRPr="00CE0424">
        <w:t>Conclusion</w:t>
      </w:r>
    </w:p>
    <w:p w14:paraId="60C8C316"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FC08891" w14:textId="2652E118" w:rsidR="008F130E"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16888574" w:history="1">
        <w:r w:rsidR="008F130E" w:rsidRPr="00F42D93">
          <w:rPr>
            <w:rStyle w:val="Hyperlink"/>
            <w:noProof/>
            <w:lang w:val="en-US"/>
          </w:rPr>
          <w:t>Observation 1</w:t>
        </w:r>
        <w:r w:rsidR="008F130E">
          <w:rPr>
            <w:rFonts w:asciiTheme="minorHAnsi" w:eastAsiaTheme="minorEastAsia" w:hAnsiTheme="minorHAnsi" w:cstheme="minorBidi"/>
            <w:b w:val="0"/>
            <w:noProof/>
            <w:sz w:val="22"/>
            <w:szCs w:val="22"/>
            <w:lang w:val="sv-SE" w:eastAsia="sv-SE"/>
          </w:rPr>
          <w:tab/>
        </w:r>
        <w:r w:rsidR="008F130E" w:rsidRPr="00F42D93">
          <w:rPr>
            <w:rStyle w:val="Hyperlink"/>
            <w:noProof/>
          </w:rPr>
          <w:t>Forming up to two groups, with respect to the spatial relations, of PUCCH resources per BWP was motivated for supporting MAC CE based simultaneous update in the case of multi-PDCCH NC-JT with separate HARQ entities in respective TRPs.</w:t>
        </w:r>
      </w:hyperlink>
    </w:p>
    <w:p w14:paraId="3843F5C6" w14:textId="03F2D842" w:rsidR="008F130E" w:rsidRDefault="008F130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88575" w:history="1">
        <w:r w:rsidRPr="00F42D93">
          <w:rPr>
            <w:rStyle w:val="Hyperlink"/>
            <w:noProof/>
          </w:rPr>
          <w:t>Observation 2</w:t>
        </w:r>
        <w:r>
          <w:rPr>
            <w:rFonts w:asciiTheme="minorHAnsi" w:eastAsiaTheme="minorEastAsia" w:hAnsiTheme="minorHAnsi" w:cstheme="minorBidi"/>
            <w:b w:val="0"/>
            <w:noProof/>
            <w:sz w:val="22"/>
            <w:szCs w:val="22"/>
            <w:lang w:val="sv-SE" w:eastAsia="sv-SE"/>
          </w:rPr>
          <w:tab/>
        </w:r>
        <w:r w:rsidRPr="00F42D93">
          <w:rPr>
            <w:rStyle w:val="Hyperlink"/>
            <w:noProof/>
          </w:rPr>
          <w:t>The Rel.15 carrier aggregation framework can support NC-JT operation, including multi-PDCCH with separate HARQ entities per TRP, by identifying the two TRPs as two ServingCell objects.</w:t>
        </w:r>
      </w:hyperlink>
    </w:p>
    <w:p w14:paraId="22387144" w14:textId="594DB663" w:rsidR="008F130E" w:rsidRDefault="008F130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88576" w:history="1">
        <w:r w:rsidRPr="00F42D93">
          <w:rPr>
            <w:rStyle w:val="Hyperlink"/>
            <w:noProof/>
          </w:rPr>
          <w:t>Observation 3</w:t>
        </w:r>
        <w:r>
          <w:rPr>
            <w:rFonts w:asciiTheme="minorHAnsi" w:eastAsiaTheme="minorEastAsia" w:hAnsiTheme="minorHAnsi" w:cstheme="minorBidi"/>
            <w:b w:val="0"/>
            <w:noProof/>
            <w:sz w:val="22"/>
            <w:szCs w:val="22"/>
            <w:lang w:val="sv-SE" w:eastAsia="sv-SE"/>
          </w:rPr>
          <w:tab/>
        </w:r>
        <w:r w:rsidRPr="00F42D93">
          <w:rPr>
            <w:rStyle w:val="Hyperlink"/>
            <w:noProof/>
          </w:rPr>
          <w:t>The existing PUCCH-Config allows multi-PUCCH (ACK/NACK to the TRP where the PDSCH came from).</w:t>
        </w:r>
      </w:hyperlink>
    </w:p>
    <w:p w14:paraId="6A5E0A5A" w14:textId="5992F29E" w:rsidR="008F130E" w:rsidRDefault="008F130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88577" w:history="1">
        <w:r w:rsidRPr="00F42D93">
          <w:rPr>
            <w:rStyle w:val="Hyperlink"/>
            <w:noProof/>
            <w:lang w:val="en-US"/>
          </w:rPr>
          <w:t>Observation 4</w:t>
        </w:r>
        <w:r>
          <w:rPr>
            <w:rFonts w:asciiTheme="minorHAnsi" w:eastAsiaTheme="minorEastAsia" w:hAnsiTheme="minorHAnsi" w:cstheme="minorBidi"/>
            <w:b w:val="0"/>
            <w:noProof/>
            <w:sz w:val="22"/>
            <w:szCs w:val="22"/>
            <w:lang w:val="sv-SE" w:eastAsia="sv-SE"/>
          </w:rPr>
          <w:tab/>
        </w:r>
        <w:r w:rsidRPr="00F42D93">
          <w:rPr>
            <w:rStyle w:val="Hyperlink"/>
            <w:noProof/>
            <w:lang w:val="en-US"/>
          </w:rPr>
          <w:t>Adopting the CA framework for supporting NC-JT yields redundant the need to form more than one group per BPW of PUCCH resources, with respect to the spatial relations.</w:t>
        </w:r>
      </w:hyperlink>
    </w:p>
    <w:p w14:paraId="34C017EE" w14:textId="4249A483" w:rsidR="008F130E" w:rsidRDefault="008F130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88578" w:history="1">
        <w:r w:rsidRPr="00F42D93">
          <w:rPr>
            <w:rStyle w:val="Hyperlink"/>
            <w:noProof/>
          </w:rPr>
          <w:t>Observation 5</w:t>
        </w:r>
        <w:r>
          <w:rPr>
            <w:rFonts w:asciiTheme="minorHAnsi" w:eastAsiaTheme="minorEastAsia" w:hAnsiTheme="minorHAnsi" w:cstheme="minorBidi"/>
            <w:b w:val="0"/>
            <w:noProof/>
            <w:sz w:val="22"/>
            <w:szCs w:val="22"/>
            <w:lang w:val="sv-SE" w:eastAsia="sv-SE"/>
          </w:rPr>
          <w:tab/>
        </w:r>
        <w:r w:rsidRPr="00F42D93">
          <w:rPr>
            <w:rStyle w:val="Hyperlink"/>
            <w:noProof/>
          </w:rPr>
          <w:t>Simultaneous update of single spatial relation of all PUCCH resources in a BWP (or serving cell) can be implemented by redefining one of the reserved bits in the corresponding MAC CE, if the CA framework is adopted for supporting NC-JT.</w:t>
        </w:r>
      </w:hyperlink>
    </w:p>
    <w:p w14:paraId="4862DB41" w14:textId="104AE708" w:rsidR="008F130E" w:rsidRDefault="008F130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88579" w:history="1">
        <w:r w:rsidRPr="00F42D93">
          <w:rPr>
            <w:rStyle w:val="Hyperlink"/>
            <w:noProof/>
          </w:rPr>
          <w:t>Observation 6</w:t>
        </w:r>
        <w:r>
          <w:rPr>
            <w:rFonts w:asciiTheme="minorHAnsi" w:eastAsiaTheme="minorEastAsia" w:hAnsiTheme="minorHAnsi" w:cstheme="minorBidi"/>
            <w:b w:val="0"/>
            <w:noProof/>
            <w:sz w:val="22"/>
            <w:szCs w:val="22"/>
            <w:lang w:val="sv-SE" w:eastAsia="sv-SE"/>
          </w:rPr>
          <w:tab/>
        </w:r>
        <w:r w:rsidRPr="00F42D93">
          <w:rPr>
            <w:rStyle w:val="Hyperlink"/>
            <w:noProof/>
          </w:rPr>
          <w:t>The only way to avoid RRC reconfiguration of the power control is to rely on a default SS/PBCH block as pathloss reference RS.</w:t>
        </w:r>
      </w:hyperlink>
    </w:p>
    <w:p w14:paraId="138225A2" w14:textId="6E0880E5" w:rsidR="008F130E" w:rsidRDefault="008F130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88580" w:history="1">
        <w:r w:rsidRPr="00F42D93">
          <w:rPr>
            <w:rStyle w:val="Hyperlink"/>
            <w:noProof/>
          </w:rPr>
          <w:t>Observation 7</w:t>
        </w:r>
        <w:r>
          <w:rPr>
            <w:rFonts w:asciiTheme="minorHAnsi" w:eastAsiaTheme="minorEastAsia" w:hAnsiTheme="minorHAnsi" w:cstheme="minorBidi"/>
            <w:b w:val="0"/>
            <w:noProof/>
            <w:sz w:val="22"/>
            <w:szCs w:val="22"/>
            <w:lang w:val="sv-SE" w:eastAsia="sv-SE"/>
          </w:rPr>
          <w:tab/>
        </w:r>
        <w:r w:rsidRPr="00F42D93">
          <w:rPr>
            <w:rStyle w:val="Hyperlink"/>
            <w:noProof/>
          </w:rPr>
          <w:t>The signalling overhead limits how accurate QCL relations can be conveyed to the UE.</w:t>
        </w:r>
      </w:hyperlink>
    </w:p>
    <w:p w14:paraId="02EA633D" w14:textId="295FC564" w:rsidR="008F130E" w:rsidRDefault="008F130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88581" w:history="1">
        <w:r w:rsidRPr="00F42D93">
          <w:rPr>
            <w:rStyle w:val="Hyperlink"/>
            <w:noProof/>
          </w:rPr>
          <w:t>Observation 8</w:t>
        </w:r>
        <w:r>
          <w:rPr>
            <w:rFonts w:asciiTheme="minorHAnsi" w:eastAsiaTheme="minorEastAsia" w:hAnsiTheme="minorHAnsi" w:cstheme="minorBidi"/>
            <w:b w:val="0"/>
            <w:noProof/>
            <w:sz w:val="22"/>
            <w:szCs w:val="22"/>
            <w:lang w:val="sv-SE" w:eastAsia="sv-SE"/>
          </w:rPr>
          <w:tab/>
        </w:r>
        <w:r w:rsidRPr="00F42D93">
          <w:rPr>
            <w:rStyle w:val="Hyperlink"/>
            <w:noProof/>
          </w:rPr>
          <w:t>The QCL source of a periodic CSI-RS is an optional RRC, implying that the UE must be able to utilize a periodic CSI-RS without a QCL source.</w:t>
        </w:r>
      </w:hyperlink>
    </w:p>
    <w:p w14:paraId="74EDD527" w14:textId="41C78C18" w:rsidR="008F130E" w:rsidRDefault="008F130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88582" w:history="1">
        <w:r w:rsidRPr="00F42D93">
          <w:rPr>
            <w:rStyle w:val="Hyperlink"/>
            <w:noProof/>
            <w:lang w:val="en-US"/>
          </w:rPr>
          <w:t>Observation 9</w:t>
        </w:r>
        <w:r>
          <w:rPr>
            <w:rFonts w:asciiTheme="minorHAnsi" w:eastAsiaTheme="minorEastAsia" w:hAnsiTheme="minorHAnsi" w:cstheme="minorBidi"/>
            <w:b w:val="0"/>
            <w:noProof/>
            <w:sz w:val="22"/>
            <w:szCs w:val="22"/>
            <w:lang w:val="sv-SE" w:eastAsia="sv-SE"/>
          </w:rPr>
          <w:tab/>
        </w:r>
        <w:r w:rsidRPr="00F42D93">
          <w:rPr>
            <w:rStyle w:val="Hyperlink"/>
            <w:noProof/>
            <w:lang w:val="en-US"/>
          </w:rPr>
          <w:t>If desired, the Rel-15 PUSCH scheduling behavior can be triggered if the scheduled UL TCI contains an SRS belonging to an SRS resource set with usage ‘codebook’ or ‘nonCodebook’.</w:t>
        </w:r>
      </w:hyperlink>
    </w:p>
    <w:p w14:paraId="631729A3" w14:textId="4DFF2AE3" w:rsidR="008F130E" w:rsidRDefault="008F130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88583" w:history="1">
        <w:r w:rsidRPr="00F42D93">
          <w:rPr>
            <w:rStyle w:val="Hyperlink"/>
            <w:noProof/>
            <w:lang w:val="en-US"/>
          </w:rPr>
          <w:t>Observation 10</w:t>
        </w:r>
        <w:r>
          <w:rPr>
            <w:rFonts w:asciiTheme="minorHAnsi" w:eastAsiaTheme="minorEastAsia" w:hAnsiTheme="minorHAnsi" w:cstheme="minorBidi"/>
            <w:b w:val="0"/>
            <w:noProof/>
            <w:sz w:val="22"/>
            <w:szCs w:val="22"/>
            <w:lang w:val="sv-SE" w:eastAsia="sv-SE"/>
          </w:rPr>
          <w:tab/>
        </w:r>
        <w:r w:rsidRPr="00F42D93">
          <w:rPr>
            <w:rStyle w:val="Hyperlink"/>
            <w:noProof/>
            <w:lang w:val="en-US"/>
          </w:rPr>
          <w:t>The UE maps each of the configured UL TCIs to one or more of its panels. The panel is thus identified by a group of UL TCIs.</w:t>
        </w:r>
      </w:hyperlink>
    </w:p>
    <w:p w14:paraId="0AA53559" w14:textId="65D77D39" w:rsidR="008F130E" w:rsidRDefault="008F130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88584" w:history="1">
        <w:r w:rsidRPr="00F42D93">
          <w:rPr>
            <w:rStyle w:val="Hyperlink"/>
            <w:noProof/>
          </w:rPr>
          <w:t>Observation 11</w:t>
        </w:r>
        <w:r>
          <w:rPr>
            <w:rFonts w:asciiTheme="minorHAnsi" w:eastAsiaTheme="minorEastAsia" w:hAnsiTheme="minorHAnsi" w:cstheme="minorBidi"/>
            <w:b w:val="0"/>
            <w:noProof/>
            <w:sz w:val="22"/>
            <w:szCs w:val="22"/>
            <w:lang w:val="sv-SE" w:eastAsia="sv-SE"/>
          </w:rPr>
          <w:tab/>
        </w:r>
        <w:r w:rsidRPr="00F42D93">
          <w:rPr>
            <w:rStyle w:val="Hyperlink"/>
            <w:noProof/>
          </w:rPr>
          <w:t>Interference estimation based on the combination of ZP-IMR and NZP-IMR leads to increased overhead and planning effort compared to NZP-IMR. The accuracy is similar to ZP-IMR only. Also, the RAN4 test design is complicated.</w:t>
        </w:r>
      </w:hyperlink>
    </w:p>
    <w:p w14:paraId="6340E289" w14:textId="7639BACF" w:rsidR="006E1C82" w:rsidRDefault="006F6582" w:rsidP="008E065E">
      <w:pPr>
        <w:pStyle w:val="BodyText"/>
        <w:rPr>
          <w:b/>
          <w:bCs/>
        </w:rPr>
      </w:pPr>
      <w:r>
        <w:rPr>
          <w:b/>
          <w:bCs/>
        </w:rPr>
        <w:fldChar w:fldCharType="end"/>
      </w:r>
    </w:p>
    <w:p w14:paraId="4B3F9B1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45D2748" w14:textId="77777777" w:rsidR="008F130E"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888585" w:history="1">
        <w:r w:rsidR="008F130E" w:rsidRPr="001A12D7">
          <w:rPr>
            <w:rStyle w:val="Hyperlink"/>
            <w:noProof/>
            <w:lang w:val="en-US"/>
          </w:rPr>
          <w:t>Proposal 1</w:t>
        </w:r>
        <w:r w:rsidR="008F130E">
          <w:rPr>
            <w:rFonts w:asciiTheme="minorHAnsi" w:eastAsiaTheme="minorEastAsia" w:hAnsiTheme="minorHAnsi" w:cstheme="minorBidi"/>
            <w:b w:val="0"/>
            <w:noProof/>
            <w:sz w:val="22"/>
            <w:szCs w:val="22"/>
            <w:lang w:val="sv-SE" w:eastAsia="sv-SE"/>
          </w:rPr>
          <w:tab/>
        </w:r>
        <w:r w:rsidR="008F130E" w:rsidRPr="001A12D7">
          <w:rPr>
            <w:rStyle w:val="Hyperlink"/>
            <w:noProof/>
            <w:lang w:val="en-US"/>
          </w:rPr>
          <w:t xml:space="preserve">The supported feature of MAC CE based spatial relation update for aperiodic SRS per SRS resource level is applicable to all supported </w:t>
        </w:r>
        <w:r w:rsidR="008F130E" w:rsidRPr="001A12D7">
          <w:rPr>
            <w:rStyle w:val="Hyperlink"/>
            <w:i/>
            <w:noProof/>
            <w:lang w:val="en-US"/>
          </w:rPr>
          <w:t>usages</w:t>
        </w:r>
      </w:hyperlink>
    </w:p>
    <w:p w14:paraId="74B8D5BC" w14:textId="77777777" w:rsidR="008F130E" w:rsidRDefault="008F130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88586" w:history="1">
        <w:r w:rsidRPr="001A12D7">
          <w:rPr>
            <w:rStyle w:val="Hyperlink"/>
            <w:noProof/>
            <w:lang w:val="en-US"/>
          </w:rPr>
          <w:t>Proposal 2</w:t>
        </w:r>
        <w:r>
          <w:rPr>
            <w:rFonts w:asciiTheme="minorHAnsi" w:eastAsiaTheme="minorEastAsia" w:hAnsiTheme="minorHAnsi" w:cstheme="minorBidi"/>
            <w:b w:val="0"/>
            <w:noProof/>
            <w:sz w:val="22"/>
            <w:szCs w:val="22"/>
            <w:lang w:val="sv-SE" w:eastAsia="sv-SE"/>
          </w:rPr>
          <w:tab/>
        </w:r>
        <w:r w:rsidRPr="001A12D7">
          <w:rPr>
            <w:rStyle w:val="Hyperlink"/>
            <w:noProof/>
            <w:lang w:val="en-US"/>
          </w:rPr>
          <w:t>Do not confirm the WA of at least up to two groups of PUCCH resources per BWP, if RAN2 agrees to reuse the CA framework for supporting</w:t>
        </w:r>
        <w:r w:rsidRPr="001A12D7">
          <w:rPr>
            <w:rStyle w:val="Hyperlink"/>
            <w:noProof/>
          </w:rPr>
          <w:t xml:space="preserve"> </w:t>
        </w:r>
        <w:r w:rsidRPr="001A12D7">
          <w:rPr>
            <w:rStyle w:val="Hyperlink"/>
            <w:noProof/>
            <w:lang w:val="en-US"/>
          </w:rPr>
          <w:t>multi-PDCCH NC-JT with separate HARQ entities per TRP.</w:t>
        </w:r>
      </w:hyperlink>
    </w:p>
    <w:p w14:paraId="71EC92AB" w14:textId="77777777" w:rsidR="008F130E" w:rsidRDefault="008F130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88587" w:history="1">
        <w:r w:rsidRPr="001A12D7">
          <w:rPr>
            <w:rStyle w:val="Hyperlink"/>
            <w:noProof/>
          </w:rPr>
          <w:t>Proposal 3</w:t>
        </w:r>
        <w:r>
          <w:rPr>
            <w:rFonts w:asciiTheme="minorHAnsi" w:eastAsiaTheme="minorEastAsia" w:hAnsiTheme="minorHAnsi" w:cstheme="minorBidi"/>
            <w:b w:val="0"/>
            <w:noProof/>
            <w:sz w:val="22"/>
            <w:szCs w:val="22"/>
            <w:lang w:val="sv-SE" w:eastAsia="sv-SE"/>
          </w:rPr>
          <w:tab/>
        </w:r>
        <w:r w:rsidRPr="001A12D7">
          <w:rPr>
            <w:rStyle w:val="Hyperlink"/>
            <w:noProof/>
            <w:lang w:val="en-US"/>
          </w:rPr>
          <w:t>Support updating with a single MAC CE message the spatial relations of all PUCCH resources across all the configured BWPs in a serving cell</w:t>
        </w:r>
        <w:r w:rsidRPr="001A12D7">
          <w:rPr>
            <w:rStyle w:val="Hyperlink"/>
            <w:noProof/>
          </w:rPr>
          <w:t>.</w:t>
        </w:r>
      </w:hyperlink>
    </w:p>
    <w:p w14:paraId="1BC39040" w14:textId="77777777" w:rsidR="008F130E" w:rsidRDefault="008F130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88588" w:history="1">
        <w:r w:rsidRPr="001A12D7">
          <w:rPr>
            <w:rStyle w:val="Hyperlink"/>
            <w:noProof/>
          </w:rPr>
          <w:t>Proposal 4</w:t>
        </w:r>
        <w:r>
          <w:rPr>
            <w:rFonts w:asciiTheme="minorHAnsi" w:eastAsiaTheme="minorEastAsia" w:hAnsiTheme="minorHAnsi" w:cstheme="minorBidi"/>
            <w:b w:val="0"/>
            <w:noProof/>
            <w:sz w:val="22"/>
            <w:szCs w:val="22"/>
            <w:lang w:val="sv-SE" w:eastAsia="sv-SE"/>
          </w:rPr>
          <w:tab/>
        </w:r>
        <w:r w:rsidRPr="001A12D7">
          <w:rPr>
            <w:rStyle w:val="Hyperlink"/>
            <w:noProof/>
          </w:rPr>
          <w:t>Introduce concept of flexible spatial relation that enables the UE to update the UE TX beam by itself without the NW updating the spatial relations.</w:t>
        </w:r>
      </w:hyperlink>
    </w:p>
    <w:p w14:paraId="3881B0E8" w14:textId="77777777" w:rsidR="008F130E" w:rsidRDefault="008F130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88589" w:history="1">
        <w:r w:rsidRPr="001A12D7">
          <w:rPr>
            <w:rStyle w:val="Hyperlink"/>
            <w:noProof/>
          </w:rPr>
          <w:t>Proposal 5</w:t>
        </w:r>
        <w:r>
          <w:rPr>
            <w:rFonts w:asciiTheme="minorHAnsi" w:eastAsiaTheme="minorEastAsia" w:hAnsiTheme="minorHAnsi" w:cstheme="minorBidi"/>
            <w:b w:val="0"/>
            <w:noProof/>
            <w:sz w:val="22"/>
            <w:szCs w:val="22"/>
            <w:lang w:val="sv-SE" w:eastAsia="sv-SE"/>
          </w:rPr>
          <w:tab/>
        </w:r>
        <w:r w:rsidRPr="001A12D7">
          <w:rPr>
            <w:rStyle w:val="Hyperlink"/>
            <w:noProof/>
          </w:rPr>
          <w:t>Introduce the possibility to use a CORESET when configuring a spatial relation.</w:t>
        </w:r>
      </w:hyperlink>
    </w:p>
    <w:p w14:paraId="626C7CF6" w14:textId="77777777" w:rsidR="008F130E" w:rsidRDefault="008F130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88590" w:history="1">
        <w:r w:rsidRPr="001A12D7">
          <w:rPr>
            <w:rStyle w:val="Hyperlink"/>
            <w:noProof/>
          </w:rPr>
          <w:t>Proposal 6</w:t>
        </w:r>
        <w:r>
          <w:rPr>
            <w:rFonts w:asciiTheme="minorHAnsi" w:eastAsiaTheme="minorEastAsia" w:hAnsiTheme="minorHAnsi" w:cstheme="minorBidi"/>
            <w:b w:val="0"/>
            <w:noProof/>
            <w:sz w:val="22"/>
            <w:szCs w:val="22"/>
            <w:lang w:val="sv-SE" w:eastAsia="sv-SE"/>
          </w:rPr>
          <w:tab/>
        </w:r>
        <w:r w:rsidRPr="001A12D7">
          <w:rPr>
            <w:rStyle w:val="Hyperlink"/>
            <w:noProof/>
          </w:rPr>
          <w:t>When the spatial relation is defined by a CORESET, the UE would use the RS(s) in the active TCI state of the CORESET as pathloss reference RS.</w:t>
        </w:r>
      </w:hyperlink>
    </w:p>
    <w:p w14:paraId="7702CA8C" w14:textId="77777777" w:rsidR="008F130E" w:rsidRDefault="008F130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88591" w:history="1">
        <w:r w:rsidRPr="001A12D7">
          <w:rPr>
            <w:rStyle w:val="Hyperlink"/>
            <w:noProof/>
          </w:rPr>
          <w:t>Proposal 7</w:t>
        </w:r>
        <w:r>
          <w:rPr>
            <w:rFonts w:asciiTheme="minorHAnsi" w:eastAsiaTheme="minorEastAsia" w:hAnsiTheme="minorHAnsi" w:cstheme="minorBidi"/>
            <w:b w:val="0"/>
            <w:noProof/>
            <w:sz w:val="22"/>
            <w:szCs w:val="22"/>
            <w:lang w:val="sv-SE" w:eastAsia="sv-SE"/>
          </w:rPr>
          <w:tab/>
        </w:r>
        <w:r w:rsidRPr="001A12D7">
          <w:rPr>
            <w:rStyle w:val="Hyperlink"/>
            <w:noProof/>
          </w:rPr>
          <w:t>Increase the maximum number of PUCCH pathloss reference RSs to 64.</w:t>
        </w:r>
      </w:hyperlink>
    </w:p>
    <w:p w14:paraId="41214D41" w14:textId="77777777" w:rsidR="008F130E" w:rsidRDefault="008F130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88592" w:history="1">
        <w:r w:rsidRPr="001A12D7">
          <w:rPr>
            <w:rStyle w:val="Hyperlink"/>
            <w:noProof/>
          </w:rPr>
          <w:t>Proposal 8</w:t>
        </w:r>
        <w:r>
          <w:rPr>
            <w:rFonts w:asciiTheme="minorHAnsi" w:eastAsiaTheme="minorEastAsia" w:hAnsiTheme="minorHAnsi" w:cstheme="minorBidi"/>
            <w:b w:val="0"/>
            <w:noProof/>
            <w:sz w:val="22"/>
            <w:szCs w:val="22"/>
            <w:lang w:val="sv-SE" w:eastAsia="sv-SE"/>
          </w:rPr>
          <w:tab/>
        </w:r>
        <w:r w:rsidRPr="001A12D7">
          <w:rPr>
            <w:rStyle w:val="Hyperlink"/>
            <w:noProof/>
          </w:rPr>
          <w:t>Introduce the possibility to activate SRS resource sets using MAC CE.</w:t>
        </w:r>
      </w:hyperlink>
    </w:p>
    <w:p w14:paraId="359D7BC6" w14:textId="77777777" w:rsidR="008F130E" w:rsidRDefault="008F130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88593" w:history="1">
        <w:r w:rsidRPr="001A12D7">
          <w:rPr>
            <w:rStyle w:val="Hyperlink"/>
            <w:noProof/>
          </w:rPr>
          <w:t>Proposal 9</w:t>
        </w:r>
        <w:r>
          <w:rPr>
            <w:rFonts w:asciiTheme="minorHAnsi" w:eastAsiaTheme="minorEastAsia" w:hAnsiTheme="minorHAnsi" w:cstheme="minorBidi"/>
            <w:b w:val="0"/>
            <w:noProof/>
            <w:sz w:val="22"/>
            <w:szCs w:val="22"/>
            <w:lang w:val="sv-SE" w:eastAsia="sv-SE"/>
          </w:rPr>
          <w:tab/>
        </w:r>
        <w:r w:rsidRPr="001A12D7">
          <w:rPr>
            <w:rStyle w:val="Hyperlink"/>
            <w:noProof/>
          </w:rPr>
          <w:t>Increase the maximum number of PUSCH pathloss reference RSs to 64.</w:t>
        </w:r>
      </w:hyperlink>
    </w:p>
    <w:p w14:paraId="75A22781" w14:textId="77777777" w:rsidR="008F130E" w:rsidRDefault="008F130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88594" w:history="1">
        <w:r w:rsidRPr="001A12D7">
          <w:rPr>
            <w:rStyle w:val="Hyperlink"/>
            <w:noProof/>
          </w:rPr>
          <w:t>Proposal 10</w:t>
        </w:r>
        <w:r>
          <w:rPr>
            <w:rFonts w:asciiTheme="minorHAnsi" w:eastAsiaTheme="minorEastAsia" w:hAnsiTheme="minorHAnsi" w:cstheme="minorBidi"/>
            <w:b w:val="0"/>
            <w:noProof/>
            <w:sz w:val="22"/>
            <w:szCs w:val="22"/>
            <w:lang w:val="sv-SE" w:eastAsia="sv-SE"/>
          </w:rPr>
          <w:tab/>
        </w:r>
        <w:r w:rsidRPr="001A12D7">
          <w:rPr>
            <w:rStyle w:val="Hyperlink"/>
            <w:noProof/>
          </w:rPr>
          <w:t>Introduce MAC CE activation of SRI-PUSCH-PowerControl structures, and state that the SRI points into the activated subset.</w:t>
        </w:r>
      </w:hyperlink>
    </w:p>
    <w:p w14:paraId="68D27220" w14:textId="77777777" w:rsidR="008F130E" w:rsidRDefault="008F130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88595" w:history="1">
        <w:r w:rsidRPr="001A12D7">
          <w:rPr>
            <w:rStyle w:val="Hyperlink"/>
            <w:noProof/>
          </w:rPr>
          <w:t>Proposal 11</w:t>
        </w:r>
        <w:r>
          <w:rPr>
            <w:rFonts w:asciiTheme="minorHAnsi" w:eastAsiaTheme="minorEastAsia" w:hAnsiTheme="minorHAnsi" w:cstheme="minorBidi"/>
            <w:b w:val="0"/>
            <w:noProof/>
            <w:sz w:val="22"/>
            <w:szCs w:val="22"/>
            <w:lang w:val="sv-SE" w:eastAsia="sv-SE"/>
          </w:rPr>
          <w:tab/>
        </w:r>
        <w:r w:rsidRPr="001A12D7">
          <w:rPr>
            <w:rStyle w:val="Hyperlink"/>
            <w:noProof/>
          </w:rPr>
          <w:t>Introduce the possibility to configure several QCL sources for one RS.</w:t>
        </w:r>
      </w:hyperlink>
    </w:p>
    <w:p w14:paraId="6C7135FA" w14:textId="77777777" w:rsidR="008F130E" w:rsidRDefault="008F130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88596" w:history="1">
        <w:r w:rsidRPr="001A12D7">
          <w:rPr>
            <w:rStyle w:val="Hyperlink"/>
            <w:noProof/>
          </w:rPr>
          <w:t>Proposal 12</w:t>
        </w:r>
        <w:r>
          <w:rPr>
            <w:rFonts w:asciiTheme="minorHAnsi" w:eastAsiaTheme="minorEastAsia" w:hAnsiTheme="minorHAnsi" w:cstheme="minorBidi"/>
            <w:b w:val="0"/>
            <w:noProof/>
            <w:sz w:val="22"/>
            <w:szCs w:val="22"/>
            <w:lang w:val="sv-SE" w:eastAsia="sv-SE"/>
          </w:rPr>
          <w:tab/>
        </w:r>
        <w:r w:rsidRPr="001A12D7">
          <w:rPr>
            <w:rStyle w:val="Hyperlink"/>
            <w:noProof/>
          </w:rPr>
          <w:t>Introduce the possibility to configure an aperiodic TRS with the same source TCI states as the periodic TRS.</w:t>
        </w:r>
      </w:hyperlink>
    </w:p>
    <w:p w14:paraId="4E30976E" w14:textId="77777777" w:rsidR="008F130E" w:rsidRDefault="008F130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88597" w:history="1">
        <w:r w:rsidRPr="001A12D7">
          <w:rPr>
            <w:rStyle w:val="Hyperlink"/>
            <w:noProof/>
          </w:rPr>
          <w:t>Proposal 13</w:t>
        </w:r>
        <w:r>
          <w:rPr>
            <w:rFonts w:asciiTheme="minorHAnsi" w:eastAsiaTheme="minorEastAsia" w:hAnsiTheme="minorHAnsi" w:cstheme="minorBidi"/>
            <w:b w:val="0"/>
            <w:noProof/>
            <w:sz w:val="22"/>
            <w:szCs w:val="22"/>
            <w:lang w:val="sv-SE" w:eastAsia="sv-SE"/>
          </w:rPr>
          <w:tab/>
        </w:r>
        <w:r w:rsidRPr="001A12D7">
          <w:rPr>
            <w:rStyle w:val="Hyperlink"/>
            <w:noProof/>
          </w:rPr>
          <w:t>Introduce the possibility to configure SRS in a TCI state to indicate ‘QCL-TypeD’.</w:t>
        </w:r>
      </w:hyperlink>
    </w:p>
    <w:p w14:paraId="392E281C" w14:textId="77777777" w:rsidR="008F130E" w:rsidRDefault="008F130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88598" w:history="1">
        <w:r w:rsidRPr="001A12D7">
          <w:rPr>
            <w:rStyle w:val="Hyperlink"/>
            <w:noProof/>
            <w:lang w:val="en-US"/>
          </w:rPr>
          <w:t>Proposal 14</w:t>
        </w:r>
        <w:r>
          <w:rPr>
            <w:rFonts w:asciiTheme="minorHAnsi" w:eastAsiaTheme="minorEastAsia" w:hAnsiTheme="minorHAnsi" w:cstheme="minorBidi"/>
            <w:b w:val="0"/>
            <w:noProof/>
            <w:sz w:val="22"/>
            <w:szCs w:val="22"/>
            <w:lang w:val="sv-SE" w:eastAsia="sv-SE"/>
          </w:rPr>
          <w:tab/>
        </w:r>
        <w:r w:rsidRPr="001A12D7">
          <w:rPr>
            <w:rStyle w:val="Hyperlink"/>
            <w:noProof/>
            <w:lang w:val="en-US"/>
          </w:rPr>
          <w:t>No enhancements considering MPE issues are introduced in Rel-16 RAN1 specifications. It is up to UE implementation in conjunction to RAN4 specification support.</w:t>
        </w:r>
      </w:hyperlink>
    </w:p>
    <w:p w14:paraId="3AC58926" w14:textId="77777777" w:rsidR="008F130E" w:rsidRDefault="008F130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88599" w:history="1">
        <w:r w:rsidRPr="001A12D7">
          <w:rPr>
            <w:rStyle w:val="Hyperlink"/>
            <w:noProof/>
            <w:lang w:val="en-US"/>
          </w:rPr>
          <w:t>Proposal 15</w:t>
        </w:r>
        <w:r>
          <w:rPr>
            <w:rFonts w:asciiTheme="minorHAnsi" w:eastAsiaTheme="minorEastAsia" w:hAnsiTheme="minorHAnsi" w:cstheme="minorBidi"/>
            <w:b w:val="0"/>
            <w:noProof/>
            <w:sz w:val="22"/>
            <w:szCs w:val="22"/>
            <w:lang w:val="sv-SE" w:eastAsia="sv-SE"/>
          </w:rPr>
          <w:tab/>
        </w:r>
        <w:r w:rsidRPr="001A12D7">
          <w:rPr>
            <w:rStyle w:val="Hyperlink"/>
            <w:noProof/>
            <w:lang w:val="en-US"/>
          </w:rPr>
          <w:t>Define an UL TCI state that is used to control the spatial properties of all UL transmissions.</w:t>
        </w:r>
      </w:hyperlink>
    </w:p>
    <w:p w14:paraId="472B3B84" w14:textId="77777777" w:rsidR="008F130E" w:rsidRDefault="008F130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88600" w:history="1">
        <w:r w:rsidRPr="001A12D7">
          <w:rPr>
            <w:rStyle w:val="Hyperlink"/>
            <w:noProof/>
            <w:lang w:val="en-US"/>
          </w:rPr>
          <w:t>Proposal 16</w:t>
        </w:r>
        <w:r>
          <w:rPr>
            <w:rFonts w:asciiTheme="minorHAnsi" w:eastAsiaTheme="minorEastAsia" w:hAnsiTheme="minorHAnsi" w:cstheme="minorBidi"/>
            <w:b w:val="0"/>
            <w:noProof/>
            <w:sz w:val="22"/>
            <w:szCs w:val="22"/>
            <w:lang w:val="sv-SE" w:eastAsia="sv-SE"/>
          </w:rPr>
          <w:tab/>
        </w:r>
        <w:r w:rsidRPr="001A12D7">
          <w:rPr>
            <w:rStyle w:val="Hyperlink"/>
            <w:noProof/>
            <w:lang w:val="en-US"/>
          </w:rPr>
          <w:t>A PUCCH configuration would contain a list of UL-TCI-StateIds, and MAC CE would be used to activate UL TCI states for PUCCH resources using a pointer into that list.</w:t>
        </w:r>
      </w:hyperlink>
    </w:p>
    <w:p w14:paraId="60970015" w14:textId="77777777" w:rsidR="008F130E" w:rsidRDefault="008F130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88601" w:history="1">
        <w:r w:rsidRPr="001A12D7">
          <w:rPr>
            <w:rStyle w:val="Hyperlink"/>
            <w:noProof/>
            <w:lang w:val="en-US"/>
          </w:rPr>
          <w:t>Proposal 17</w:t>
        </w:r>
        <w:r>
          <w:rPr>
            <w:rFonts w:asciiTheme="minorHAnsi" w:eastAsiaTheme="minorEastAsia" w:hAnsiTheme="minorHAnsi" w:cstheme="minorBidi"/>
            <w:b w:val="0"/>
            <w:noProof/>
            <w:sz w:val="22"/>
            <w:szCs w:val="22"/>
            <w:lang w:val="sv-SE" w:eastAsia="sv-SE"/>
          </w:rPr>
          <w:tab/>
        </w:r>
        <w:r w:rsidRPr="001A12D7">
          <w:rPr>
            <w:rStyle w:val="Hyperlink"/>
            <w:noProof/>
            <w:lang w:val="en-US"/>
          </w:rPr>
          <w:t>An SRS configuration would contain a list of UL-TCI-StateIds, and each SRS resource would include a field that points into that list.</w:t>
        </w:r>
      </w:hyperlink>
    </w:p>
    <w:p w14:paraId="1BEB0A43" w14:textId="77777777" w:rsidR="008F130E" w:rsidRDefault="008F130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88602" w:history="1">
        <w:r w:rsidRPr="001A12D7">
          <w:rPr>
            <w:rStyle w:val="Hyperlink"/>
            <w:noProof/>
            <w:lang w:val="en-US"/>
          </w:rPr>
          <w:t>Proposal 18</w:t>
        </w:r>
        <w:r>
          <w:rPr>
            <w:rFonts w:asciiTheme="minorHAnsi" w:eastAsiaTheme="minorEastAsia" w:hAnsiTheme="minorHAnsi" w:cstheme="minorBidi"/>
            <w:b w:val="0"/>
            <w:noProof/>
            <w:sz w:val="22"/>
            <w:szCs w:val="22"/>
            <w:lang w:val="sv-SE" w:eastAsia="sv-SE"/>
          </w:rPr>
          <w:tab/>
        </w:r>
        <w:r w:rsidRPr="001A12D7">
          <w:rPr>
            <w:rStyle w:val="Hyperlink"/>
            <w:noProof/>
            <w:lang w:val="en-US"/>
          </w:rPr>
          <w:t>The UL TCI of an SRS resource can be updated using MAC CE, similar to spatial relations for SRS.</w:t>
        </w:r>
      </w:hyperlink>
    </w:p>
    <w:p w14:paraId="22F55DA5" w14:textId="77777777" w:rsidR="008F130E" w:rsidRDefault="008F130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88603" w:history="1">
        <w:r w:rsidRPr="001A12D7">
          <w:rPr>
            <w:rStyle w:val="Hyperlink"/>
            <w:noProof/>
            <w:lang w:val="en-US"/>
          </w:rPr>
          <w:t>Proposal 19</w:t>
        </w:r>
        <w:r>
          <w:rPr>
            <w:rFonts w:asciiTheme="minorHAnsi" w:eastAsiaTheme="minorEastAsia" w:hAnsiTheme="minorHAnsi" w:cstheme="minorBidi"/>
            <w:b w:val="0"/>
            <w:noProof/>
            <w:sz w:val="22"/>
            <w:szCs w:val="22"/>
            <w:lang w:val="sv-SE" w:eastAsia="sv-SE"/>
          </w:rPr>
          <w:tab/>
        </w:r>
        <w:r w:rsidRPr="001A12D7">
          <w:rPr>
            <w:rStyle w:val="Hyperlink"/>
            <w:noProof/>
            <w:lang w:val="en-US"/>
          </w:rPr>
          <w:t>A PUSCH configuration would contain a list of UL-TCI-StateIds, and the scheduling DCI points into that list.</w:t>
        </w:r>
      </w:hyperlink>
    </w:p>
    <w:p w14:paraId="3A164A59" w14:textId="77777777" w:rsidR="008F130E" w:rsidRDefault="008F130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88604" w:history="1">
        <w:r w:rsidRPr="001A12D7">
          <w:rPr>
            <w:rStyle w:val="Hyperlink"/>
            <w:noProof/>
          </w:rPr>
          <w:t>Proposal 20</w:t>
        </w:r>
        <w:r>
          <w:rPr>
            <w:rFonts w:asciiTheme="minorHAnsi" w:eastAsiaTheme="minorEastAsia" w:hAnsiTheme="minorHAnsi" w:cstheme="minorBidi"/>
            <w:b w:val="0"/>
            <w:noProof/>
            <w:sz w:val="22"/>
            <w:szCs w:val="22"/>
            <w:lang w:val="sv-SE" w:eastAsia="sv-SE"/>
          </w:rPr>
          <w:tab/>
        </w:r>
        <w:r w:rsidRPr="001A12D7">
          <w:rPr>
            <w:rStyle w:val="Hyperlink"/>
            <w:noProof/>
          </w:rPr>
          <w:t>The UE may utilize an existing UL grant to directly transmit the BFR MAC CE.</w:t>
        </w:r>
      </w:hyperlink>
    </w:p>
    <w:p w14:paraId="042F1625" w14:textId="77777777" w:rsidR="008F130E" w:rsidRDefault="008F130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88605" w:history="1">
        <w:r w:rsidRPr="001A12D7">
          <w:rPr>
            <w:rStyle w:val="Hyperlink"/>
            <w:noProof/>
          </w:rPr>
          <w:t>Proposal 21</w:t>
        </w:r>
        <w:r>
          <w:rPr>
            <w:rFonts w:asciiTheme="minorHAnsi" w:eastAsiaTheme="minorEastAsia" w:hAnsiTheme="minorHAnsi" w:cstheme="minorBidi"/>
            <w:b w:val="0"/>
            <w:noProof/>
            <w:sz w:val="22"/>
            <w:szCs w:val="22"/>
            <w:lang w:val="sv-SE" w:eastAsia="sv-SE"/>
          </w:rPr>
          <w:tab/>
        </w:r>
        <w:r w:rsidRPr="001A12D7">
          <w:rPr>
            <w:rStyle w:val="Hyperlink"/>
            <w:noProof/>
          </w:rPr>
          <w:t>When the UE has not been configured with a dedicated SR-like PUCCH for BFRQ transmission, the UE requests UL transmission resources using Rel-15 procedures.</w:t>
        </w:r>
      </w:hyperlink>
    </w:p>
    <w:p w14:paraId="1D714CCE" w14:textId="77777777" w:rsidR="008F130E" w:rsidRDefault="008F130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88606" w:history="1">
        <w:r w:rsidRPr="001A12D7">
          <w:rPr>
            <w:rStyle w:val="Hyperlink"/>
            <w:noProof/>
          </w:rPr>
          <w:t>Proposal 22</w:t>
        </w:r>
        <w:r>
          <w:rPr>
            <w:rFonts w:asciiTheme="minorHAnsi" w:eastAsiaTheme="minorEastAsia" w:hAnsiTheme="minorHAnsi" w:cstheme="minorBidi"/>
            <w:b w:val="0"/>
            <w:noProof/>
            <w:sz w:val="22"/>
            <w:szCs w:val="22"/>
            <w:lang w:val="sv-SE" w:eastAsia="sv-SE"/>
          </w:rPr>
          <w:tab/>
        </w:r>
        <w:r w:rsidRPr="001A12D7">
          <w:rPr>
            <w:rStyle w:val="Hyperlink"/>
            <w:noProof/>
          </w:rPr>
          <w:t>Clarify that the agreed procedure for BFRQ transmission applies also for SCell with UL.</w:t>
        </w:r>
      </w:hyperlink>
    </w:p>
    <w:p w14:paraId="1E9C39A1" w14:textId="77777777" w:rsidR="008F130E" w:rsidRDefault="008F130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88607" w:history="1">
        <w:r w:rsidRPr="001A12D7">
          <w:rPr>
            <w:rStyle w:val="Hyperlink"/>
            <w:noProof/>
          </w:rPr>
          <w:t>Proposal 23</w:t>
        </w:r>
        <w:r>
          <w:rPr>
            <w:rFonts w:asciiTheme="minorHAnsi" w:eastAsiaTheme="minorEastAsia" w:hAnsiTheme="minorHAnsi" w:cstheme="minorBidi"/>
            <w:b w:val="0"/>
            <w:noProof/>
            <w:sz w:val="22"/>
            <w:szCs w:val="22"/>
            <w:lang w:val="sv-SE" w:eastAsia="sv-SE"/>
          </w:rPr>
          <w:tab/>
        </w:r>
        <w:r w:rsidRPr="001A12D7">
          <w:rPr>
            <w:rStyle w:val="Hyperlink"/>
            <w:noProof/>
          </w:rPr>
          <w:t>The UE considers the SCell BFR successfully completed when it receives an UL grant for the HARQ process used to transmit the MAC CE BFRQ and the UL grant indicates that new data should be transmitted, i.e., that NDI is toggled.</w:t>
        </w:r>
      </w:hyperlink>
    </w:p>
    <w:p w14:paraId="6A5B9134" w14:textId="77777777" w:rsidR="008F130E" w:rsidRDefault="008F130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88608" w:history="1">
        <w:r w:rsidRPr="001A12D7">
          <w:rPr>
            <w:rStyle w:val="Hyperlink"/>
            <w:noProof/>
          </w:rPr>
          <w:t>Proposal 24</w:t>
        </w:r>
        <w:r>
          <w:rPr>
            <w:rFonts w:asciiTheme="minorHAnsi" w:eastAsiaTheme="minorEastAsia" w:hAnsiTheme="minorHAnsi" w:cstheme="minorBidi"/>
            <w:b w:val="0"/>
            <w:noProof/>
            <w:sz w:val="22"/>
            <w:szCs w:val="22"/>
            <w:lang w:val="sv-SE" w:eastAsia="sv-SE"/>
          </w:rPr>
          <w:tab/>
        </w:r>
        <w:r w:rsidRPr="001A12D7">
          <w:rPr>
            <w:rStyle w:val="Hyperlink"/>
            <w:noProof/>
          </w:rPr>
          <w:t>For SCell beam failure detection, the UE can be explicitly configured with at most 2 beam failure detection RSs. If the UE is not explicitly configured with any beam failure detection RS, the UE is required to monitor the RSs in the active TCI states for all configured CORESETs.</w:t>
        </w:r>
      </w:hyperlink>
    </w:p>
    <w:p w14:paraId="55DE6F2D" w14:textId="77777777" w:rsidR="008F130E" w:rsidRDefault="008F130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88609" w:history="1">
        <w:r w:rsidRPr="001A12D7">
          <w:rPr>
            <w:rStyle w:val="Hyperlink"/>
            <w:noProof/>
          </w:rPr>
          <w:t>Proposal 25</w:t>
        </w:r>
        <w:r>
          <w:rPr>
            <w:rFonts w:asciiTheme="minorHAnsi" w:eastAsiaTheme="minorEastAsia" w:hAnsiTheme="minorHAnsi" w:cstheme="minorBidi"/>
            <w:b w:val="0"/>
            <w:noProof/>
            <w:sz w:val="22"/>
            <w:szCs w:val="22"/>
            <w:lang w:val="sv-SE" w:eastAsia="sv-SE"/>
          </w:rPr>
          <w:tab/>
        </w:r>
        <w:r w:rsidRPr="001A12D7">
          <w:rPr>
            <w:rStyle w:val="Hyperlink"/>
            <w:noProof/>
          </w:rPr>
          <w:t>Interference in the L1-SINR estimate is based on ZP-IMR only or NZP-IMR only, where NZP-IMR includes interference estimation based on CMR only.</w:t>
        </w:r>
      </w:hyperlink>
    </w:p>
    <w:p w14:paraId="1074A135" w14:textId="727602FA" w:rsidR="00C01F33" w:rsidRPr="00EC28E7" w:rsidRDefault="006E1C82" w:rsidP="00EC28E7">
      <w:pPr>
        <w:pStyle w:val="BodyText"/>
        <w:rPr>
          <w:b/>
          <w:bCs/>
        </w:rPr>
      </w:pPr>
      <w:r>
        <w:rPr>
          <w:b/>
          <w:bCs/>
          <w:lang w:val="en-US"/>
        </w:rPr>
        <w:fldChar w:fldCharType="end"/>
      </w:r>
      <w:r w:rsidRPr="00CE0424">
        <w:rPr>
          <w:b/>
          <w:bCs/>
        </w:rPr>
        <w:t xml:space="preserve"> </w:t>
      </w:r>
    </w:p>
    <w:p w14:paraId="6559210E" w14:textId="77777777" w:rsidR="00F507D1" w:rsidRPr="00CE0424" w:rsidRDefault="00F507D1" w:rsidP="00CE0424">
      <w:pPr>
        <w:pStyle w:val="Heading1"/>
      </w:pPr>
      <w:bookmarkStart w:id="77" w:name="_In-sequence_SDU_delivery"/>
      <w:bookmarkEnd w:id="77"/>
      <w:r w:rsidRPr="00CE0424">
        <w:t>References</w:t>
      </w:r>
    </w:p>
    <w:p w14:paraId="7B0B0DD4" w14:textId="77777777" w:rsidR="0036710A" w:rsidRDefault="0036710A" w:rsidP="0036710A">
      <w:pPr>
        <w:pStyle w:val="Reference"/>
      </w:pPr>
      <w:bookmarkStart w:id="78" w:name="_Ref525282673"/>
      <w:bookmarkStart w:id="79" w:name="_Ref784552"/>
      <w:bookmarkStart w:id="80" w:name="_Ref174151459"/>
      <w:bookmarkStart w:id="81" w:name="_Ref189809556"/>
      <w:r>
        <w:t xml:space="preserve">RP-182863, </w:t>
      </w:r>
      <w:r w:rsidRPr="00761D08">
        <w:t>Revised WID: Enhancements on MIMO for NR</w:t>
      </w:r>
      <w:r>
        <w:t>, Samsung, RAN#82, Sorrento, December 2018</w:t>
      </w:r>
      <w:bookmarkEnd w:id="78"/>
    </w:p>
    <w:p w14:paraId="4FE10DF2" w14:textId="08CA210F" w:rsidR="0036710A" w:rsidRPr="00CE0424" w:rsidRDefault="0036710A" w:rsidP="0036710A">
      <w:pPr>
        <w:pStyle w:val="Reference"/>
      </w:pPr>
      <w:r>
        <w:t xml:space="preserve">3GPP TS 38.213, NR; </w:t>
      </w:r>
      <w:r w:rsidRPr="00D11F23">
        <w:t xml:space="preserve">Physical layer procedures for </w:t>
      </w:r>
      <w:r>
        <w:t>control, RAN#8</w:t>
      </w:r>
      <w:r w:rsidR="000040B2">
        <w:t>4</w:t>
      </w:r>
      <w:r>
        <w:t>, V15.</w:t>
      </w:r>
      <w:r w:rsidR="000040B2">
        <w:t>6</w:t>
      </w:r>
      <w:r>
        <w:t xml:space="preserve">.0, </w:t>
      </w:r>
      <w:r w:rsidR="000040B2">
        <w:t>June</w:t>
      </w:r>
      <w:r>
        <w:t xml:space="preserve"> 2019</w:t>
      </w:r>
      <w:bookmarkEnd w:id="79"/>
    </w:p>
    <w:p w14:paraId="07E0D63B" w14:textId="199403D5" w:rsidR="0036710A" w:rsidRPr="00CE0424" w:rsidRDefault="0036710A" w:rsidP="0036710A">
      <w:pPr>
        <w:pStyle w:val="Reference"/>
      </w:pPr>
      <w:bookmarkStart w:id="82" w:name="_Ref4658332"/>
      <w:r>
        <w:t xml:space="preserve">3GPP TS 38.214, NR; </w:t>
      </w:r>
      <w:r w:rsidRPr="00D11F23">
        <w:t xml:space="preserve">Physical layer procedures for </w:t>
      </w:r>
      <w:r>
        <w:t>data, RAN#8</w:t>
      </w:r>
      <w:r w:rsidR="000040B2">
        <w:t>4</w:t>
      </w:r>
      <w:r>
        <w:t>, V15.</w:t>
      </w:r>
      <w:r w:rsidR="000040B2">
        <w:t>6</w:t>
      </w:r>
      <w:r>
        <w:t xml:space="preserve">.0, </w:t>
      </w:r>
      <w:r w:rsidR="000040B2">
        <w:t>June</w:t>
      </w:r>
      <w:r>
        <w:t xml:space="preserve"> 2019</w:t>
      </w:r>
      <w:bookmarkEnd w:id="82"/>
    </w:p>
    <w:p w14:paraId="57875CB0" w14:textId="7156ABFC" w:rsidR="0036710A" w:rsidRDefault="0036710A" w:rsidP="0036710A">
      <w:pPr>
        <w:pStyle w:val="Reference"/>
      </w:pPr>
      <w:bookmarkStart w:id="83" w:name="_Ref956817"/>
      <w:r>
        <w:t xml:space="preserve">3GPP TS 38.215, NR; </w:t>
      </w:r>
      <w:r w:rsidRPr="007D71DF">
        <w:t>Physical layer measurements</w:t>
      </w:r>
      <w:r>
        <w:t>, RAN#8</w:t>
      </w:r>
      <w:r w:rsidR="000040B2">
        <w:t>4</w:t>
      </w:r>
      <w:r>
        <w:t>, V15.</w:t>
      </w:r>
      <w:r w:rsidR="000040B2">
        <w:t>6</w:t>
      </w:r>
      <w:r>
        <w:t xml:space="preserve">.0, </w:t>
      </w:r>
      <w:r w:rsidR="000040B2">
        <w:t xml:space="preserve">June </w:t>
      </w:r>
      <w:r>
        <w:t>2019</w:t>
      </w:r>
      <w:bookmarkEnd w:id="83"/>
    </w:p>
    <w:p w14:paraId="0CCAEDE1" w14:textId="67DA0F2E" w:rsidR="000040B2" w:rsidRPr="00CE0424" w:rsidRDefault="000040B2" w:rsidP="000040B2">
      <w:pPr>
        <w:pStyle w:val="Reference"/>
      </w:pPr>
      <w:bookmarkStart w:id="84" w:name="_Ref786323"/>
      <w:bookmarkStart w:id="85" w:name="_Ref16577282"/>
      <w:r>
        <w:t xml:space="preserve">3GPP TS 38.331, NR; </w:t>
      </w:r>
      <w:r w:rsidRPr="007D71DF">
        <w:t>Radio Resource Control (RRC) protocol specification</w:t>
      </w:r>
      <w:r>
        <w:t xml:space="preserve">, RAN#84, V15.6.0, </w:t>
      </w:r>
      <w:bookmarkEnd w:id="84"/>
      <w:r>
        <w:t>June 2019</w:t>
      </w:r>
      <w:bookmarkEnd w:id="85"/>
      <w:r>
        <w:t xml:space="preserve"> </w:t>
      </w:r>
    </w:p>
    <w:p w14:paraId="3AB5D48D" w14:textId="77777777" w:rsidR="00A711E6" w:rsidRPr="00804FB4" w:rsidRDefault="00A711E6" w:rsidP="00A711E6">
      <w:pPr>
        <w:pStyle w:val="Reference"/>
        <w:overflowPunct/>
        <w:autoSpaceDE/>
        <w:autoSpaceDN/>
        <w:adjustRightInd/>
        <w:spacing w:line="259" w:lineRule="auto"/>
        <w:textAlignment w:val="auto"/>
        <w:rPr>
          <w:lang w:val="en-US"/>
        </w:rPr>
      </w:pPr>
      <w:bookmarkStart w:id="86" w:name="_Ref7677222"/>
      <w:r w:rsidRPr="0066705B">
        <w:rPr>
          <w:lang w:val="en-US"/>
        </w:rPr>
        <w:t xml:space="preserve">R4-1903962, </w:t>
      </w:r>
      <w:r>
        <w:rPr>
          <w:rFonts w:cs="Arial"/>
          <w:lang w:val="en-US"/>
        </w:rPr>
        <w:t>On the P-MPR needed for compliance with MPE requirements and relation to FR2 UL duty cycle, Ericsson, Sony, RAN4 #90bis, Xi’an, April 2019</w:t>
      </w:r>
      <w:bookmarkEnd w:id="86"/>
    </w:p>
    <w:p w14:paraId="5B50561B" w14:textId="7E1FAD47" w:rsidR="006443F7" w:rsidRDefault="003112BF" w:rsidP="00A711E6">
      <w:pPr>
        <w:pStyle w:val="Reference"/>
        <w:overflowPunct/>
        <w:autoSpaceDE/>
        <w:autoSpaceDN/>
        <w:adjustRightInd/>
        <w:spacing w:line="259" w:lineRule="auto"/>
        <w:textAlignment w:val="auto"/>
        <w:rPr>
          <w:lang w:val="en-US"/>
        </w:rPr>
      </w:pPr>
      <w:bookmarkStart w:id="87" w:name="_Ref16835353"/>
      <w:r>
        <w:rPr>
          <w:lang w:val="en-US"/>
        </w:rPr>
        <w:t>R1</w:t>
      </w:r>
      <w:r w:rsidR="003379CA">
        <w:rPr>
          <w:lang w:val="en-US"/>
        </w:rPr>
        <w:t xml:space="preserve">-1908990, </w:t>
      </w:r>
      <w:r w:rsidR="00A6601B">
        <w:rPr>
          <w:lang w:val="en-US"/>
        </w:rPr>
        <w:t>On multi-TRP and multi-panel</w:t>
      </w:r>
      <w:r w:rsidR="00153E9D">
        <w:rPr>
          <w:lang w:val="en-US"/>
        </w:rPr>
        <w:t>, Ericsson, RAN1</w:t>
      </w:r>
      <w:r w:rsidR="00336E75">
        <w:rPr>
          <w:lang w:val="en-US"/>
        </w:rPr>
        <w:t>#</w:t>
      </w:r>
      <w:r w:rsidR="008C29F7">
        <w:rPr>
          <w:lang w:val="en-US"/>
        </w:rPr>
        <w:t>98</w:t>
      </w:r>
      <w:r w:rsidR="009E58B0">
        <w:rPr>
          <w:lang w:val="en-US"/>
        </w:rPr>
        <w:t xml:space="preserve">, </w:t>
      </w:r>
      <w:r w:rsidR="009C7B7A">
        <w:rPr>
          <w:lang w:val="en-US"/>
        </w:rPr>
        <w:t xml:space="preserve">Prague, </w:t>
      </w:r>
      <w:r w:rsidR="009E58B0">
        <w:rPr>
          <w:lang w:val="en-US"/>
        </w:rPr>
        <w:t>August 2019</w:t>
      </w:r>
      <w:bookmarkEnd w:id="87"/>
    </w:p>
    <w:p w14:paraId="66B72A6D" w14:textId="714BD61C" w:rsidR="003A7EF3" w:rsidRPr="00EB74E3" w:rsidRDefault="009E58B0" w:rsidP="00EB74E3">
      <w:pPr>
        <w:pStyle w:val="Reference"/>
        <w:overflowPunct/>
        <w:autoSpaceDE/>
        <w:autoSpaceDN/>
        <w:adjustRightInd/>
        <w:spacing w:line="259" w:lineRule="auto"/>
        <w:textAlignment w:val="auto"/>
        <w:rPr>
          <w:lang w:val="en-US"/>
        </w:rPr>
      </w:pPr>
      <w:bookmarkStart w:id="88" w:name="_Ref16835359"/>
      <w:r>
        <w:rPr>
          <w:lang w:val="en-US"/>
        </w:rPr>
        <w:t>R2-</w:t>
      </w:r>
      <w:r w:rsidR="002B16EB">
        <w:rPr>
          <w:lang w:val="en-US"/>
        </w:rPr>
        <w:t xml:space="preserve">1910143, </w:t>
      </w:r>
      <w:r w:rsidR="00ED0348" w:rsidRPr="00ED0348">
        <w:rPr>
          <w:lang w:val="en-US"/>
        </w:rPr>
        <w:t>Protocol structure for Multi-TRP operation with multi-PDCCH/PDSCH</w:t>
      </w:r>
      <w:r w:rsidR="00CA03AD">
        <w:rPr>
          <w:lang w:val="en-US"/>
        </w:rPr>
        <w:t>, Ericsson</w:t>
      </w:r>
      <w:r w:rsidR="00E85293">
        <w:rPr>
          <w:lang w:val="en-US"/>
        </w:rPr>
        <w:t>, RAN</w:t>
      </w:r>
      <w:r w:rsidR="00A544A6">
        <w:rPr>
          <w:lang w:val="en-US"/>
        </w:rPr>
        <w:t>2#</w:t>
      </w:r>
      <w:r w:rsidR="00A36D26">
        <w:rPr>
          <w:lang w:val="en-US"/>
        </w:rPr>
        <w:t>107</w:t>
      </w:r>
      <w:r w:rsidR="004B7955">
        <w:rPr>
          <w:lang w:val="en-US"/>
        </w:rPr>
        <w:t xml:space="preserve">, </w:t>
      </w:r>
      <w:r w:rsidR="00D94B6C">
        <w:rPr>
          <w:lang w:val="en-US"/>
        </w:rPr>
        <w:t xml:space="preserve">Prague, </w:t>
      </w:r>
      <w:r w:rsidR="00AC1239">
        <w:rPr>
          <w:lang w:val="en-US"/>
        </w:rPr>
        <w:t>August 201</w:t>
      </w:r>
      <w:r w:rsidR="00B55787">
        <w:rPr>
          <w:lang w:val="en-US"/>
        </w:rPr>
        <w:t>9</w:t>
      </w:r>
      <w:bookmarkEnd w:id="88"/>
      <w:bookmarkEnd w:id="80"/>
      <w:bookmarkEnd w:id="81"/>
    </w:p>
    <w:p w14:paraId="6FDF8E49" w14:textId="562ADFD7" w:rsidR="00A71D62" w:rsidRDefault="00A71D62" w:rsidP="00A71D62">
      <w:pPr>
        <w:pStyle w:val="Heading1"/>
      </w:pPr>
      <w:r>
        <w:lastRenderedPageBreak/>
        <w:t xml:space="preserve">Appendix: Simulation parameters for P-MPR aware </w:t>
      </w:r>
    </w:p>
    <w:tbl>
      <w:tblPr>
        <w:tblStyle w:val="TableGrid"/>
        <w:tblW w:w="9629" w:type="dxa"/>
        <w:tblLook w:val="04A0" w:firstRow="1" w:lastRow="0" w:firstColumn="1" w:lastColumn="0" w:noHBand="0" w:noVBand="1"/>
      </w:tblPr>
      <w:tblGrid>
        <w:gridCol w:w="4814"/>
        <w:gridCol w:w="4815"/>
      </w:tblGrid>
      <w:tr w:rsidR="00A71D62" w14:paraId="08EF62B4" w14:textId="77777777" w:rsidTr="00314854">
        <w:tc>
          <w:tcPr>
            <w:tcW w:w="4814" w:type="dxa"/>
          </w:tcPr>
          <w:p w14:paraId="34E5BB18" w14:textId="77777777" w:rsidR="00A71D62" w:rsidRDefault="00A71D62" w:rsidP="00314854">
            <w:r>
              <w:t>Scenario</w:t>
            </w:r>
          </w:p>
        </w:tc>
        <w:tc>
          <w:tcPr>
            <w:tcW w:w="4815" w:type="dxa"/>
          </w:tcPr>
          <w:p w14:paraId="6C475E09" w14:textId="77777777" w:rsidR="00A71D62" w:rsidRDefault="00A71D62" w:rsidP="00314854">
            <w:r>
              <w:t>3GPP UMi 200m ISD</w:t>
            </w:r>
          </w:p>
        </w:tc>
      </w:tr>
      <w:tr w:rsidR="00A71D62" w14:paraId="56FA5CFE" w14:textId="77777777" w:rsidTr="00314854">
        <w:tc>
          <w:tcPr>
            <w:tcW w:w="4814" w:type="dxa"/>
          </w:tcPr>
          <w:p w14:paraId="62AA485D" w14:textId="77777777" w:rsidR="00A71D62" w:rsidRDefault="00A71D62" w:rsidP="00314854">
            <w:r>
              <w:t>Number of sites</w:t>
            </w:r>
          </w:p>
        </w:tc>
        <w:tc>
          <w:tcPr>
            <w:tcW w:w="4815" w:type="dxa"/>
          </w:tcPr>
          <w:p w14:paraId="39A701BC" w14:textId="05352857" w:rsidR="00A71D62" w:rsidRDefault="00187D6F" w:rsidP="00314854">
            <w:r>
              <w:t>19</w:t>
            </w:r>
          </w:p>
        </w:tc>
      </w:tr>
      <w:tr w:rsidR="00A71D62" w14:paraId="71EBD2A7" w14:textId="77777777" w:rsidTr="00314854">
        <w:tc>
          <w:tcPr>
            <w:tcW w:w="4814" w:type="dxa"/>
          </w:tcPr>
          <w:p w14:paraId="5DCE51FD" w14:textId="77777777" w:rsidR="00A71D62" w:rsidRPr="0066705B" w:rsidRDefault="00A71D62" w:rsidP="00314854">
            <w:pPr>
              <w:rPr>
                <w:lang w:val="en-US"/>
              </w:rPr>
            </w:pPr>
            <w:r w:rsidRPr="0066705B">
              <w:rPr>
                <w:lang w:val="en-US"/>
              </w:rPr>
              <w:t>Number of sectors per site</w:t>
            </w:r>
          </w:p>
        </w:tc>
        <w:tc>
          <w:tcPr>
            <w:tcW w:w="4815" w:type="dxa"/>
          </w:tcPr>
          <w:p w14:paraId="4F2C4F52" w14:textId="77777777" w:rsidR="00A71D62" w:rsidRDefault="00A71D62" w:rsidP="00314854">
            <w:r>
              <w:t>3</w:t>
            </w:r>
          </w:p>
        </w:tc>
      </w:tr>
      <w:tr w:rsidR="00A71D62" w14:paraId="135F79F2" w14:textId="77777777" w:rsidTr="00314854">
        <w:tc>
          <w:tcPr>
            <w:tcW w:w="4814" w:type="dxa"/>
          </w:tcPr>
          <w:p w14:paraId="7EFD5703" w14:textId="77777777" w:rsidR="00A71D62" w:rsidRDefault="00A71D62" w:rsidP="00314854">
            <w:r>
              <w:t>Carrier frequency</w:t>
            </w:r>
          </w:p>
        </w:tc>
        <w:tc>
          <w:tcPr>
            <w:tcW w:w="4815" w:type="dxa"/>
          </w:tcPr>
          <w:p w14:paraId="58000227" w14:textId="77777777" w:rsidR="00A71D62" w:rsidRDefault="00A71D62" w:rsidP="00314854">
            <w:r>
              <w:t>30 GHz</w:t>
            </w:r>
          </w:p>
        </w:tc>
      </w:tr>
      <w:tr w:rsidR="00A71D62" w14:paraId="46842D5B" w14:textId="77777777" w:rsidTr="00314854">
        <w:tc>
          <w:tcPr>
            <w:tcW w:w="4814" w:type="dxa"/>
          </w:tcPr>
          <w:p w14:paraId="50D60258" w14:textId="77777777" w:rsidR="00A71D62" w:rsidRDefault="00A71D62" w:rsidP="00314854">
            <w:r>
              <w:t>Carrier bandwidth</w:t>
            </w:r>
          </w:p>
        </w:tc>
        <w:tc>
          <w:tcPr>
            <w:tcW w:w="4815" w:type="dxa"/>
          </w:tcPr>
          <w:p w14:paraId="3D24C41C" w14:textId="77777777" w:rsidR="00A71D62" w:rsidRDefault="00A71D62" w:rsidP="00314854">
            <w:r>
              <w:t>100MHz</w:t>
            </w:r>
          </w:p>
        </w:tc>
      </w:tr>
      <w:tr w:rsidR="00A71D62" w14:paraId="3A03D12C" w14:textId="77777777" w:rsidTr="00314854">
        <w:tc>
          <w:tcPr>
            <w:tcW w:w="4814" w:type="dxa"/>
          </w:tcPr>
          <w:p w14:paraId="57CCC4F6" w14:textId="77777777" w:rsidR="00A71D62" w:rsidRDefault="00A71D62" w:rsidP="00314854">
            <w:r>
              <w:t>TDD ratio (DL:UL)</w:t>
            </w:r>
          </w:p>
        </w:tc>
        <w:tc>
          <w:tcPr>
            <w:tcW w:w="4815" w:type="dxa"/>
          </w:tcPr>
          <w:p w14:paraId="65AD0774" w14:textId="77777777" w:rsidR="00A71D62" w:rsidRDefault="00A71D62" w:rsidP="00314854">
            <w:r>
              <w:t>3:1</w:t>
            </w:r>
          </w:p>
        </w:tc>
      </w:tr>
      <w:tr w:rsidR="00A71D62" w:rsidRPr="00061BAE" w14:paraId="711FD213" w14:textId="77777777" w:rsidTr="00314854">
        <w:tc>
          <w:tcPr>
            <w:tcW w:w="4814" w:type="dxa"/>
          </w:tcPr>
          <w:p w14:paraId="3F7C4B44" w14:textId="77777777" w:rsidR="00A71D62" w:rsidRPr="00094D8F" w:rsidRDefault="00A71D62" w:rsidP="00314854">
            <w:r w:rsidRPr="00094D8F">
              <w:rPr>
                <w:lang w:val="en-US"/>
              </w:rPr>
              <w:t>BS antenna configuration</w:t>
            </w:r>
          </w:p>
        </w:tc>
        <w:tc>
          <w:tcPr>
            <w:tcW w:w="4815" w:type="dxa"/>
          </w:tcPr>
          <w:p w14:paraId="1E605815" w14:textId="77777777" w:rsidR="00A71D62" w:rsidRPr="0066705B" w:rsidRDefault="00A71D62" w:rsidP="00314854">
            <w:pPr>
              <w:rPr>
                <w:lang w:val="en-US"/>
              </w:rPr>
            </w:pPr>
            <w:r w:rsidRPr="00094D8F">
              <w:rPr>
                <w:lang w:val="en-US"/>
              </w:rPr>
              <w:t>(M, N, P, Mg, Ng) = (</w:t>
            </w:r>
            <w:r>
              <w:rPr>
                <w:lang w:val="en-US"/>
              </w:rPr>
              <w:t>16</w:t>
            </w:r>
            <w:r w:rsidRPr="00094D8F">
              <w:rPr>
                <w:lang w:val="en-US"/>
              </w:rPr>
              <w:t>,</w:t>
            </w:r>
            <w:r>
              <w:rPr>
                <w:lang w:val="en-US"/>
              </w:rPr>
              <w:t>8</w:t>
            </w:r>
            <w:r w:rsidRPr="00094D8F">
              <w:rPr>
                <w:lang w:val="en-US"/>
              </w:rPr>
              <w:t xml:space="preserve">,2,1,1), </w:t>
            </w:r>
            <w:r w:rsidRPr="00094D8F">
              <w:rPr>
                <w:lang w:val="en-US"/>
              </w:rPr>
              <w:br/>
              <w:t xml:space="preserve">(0.8, </w:t>
            </w:r>
            <w:proofErr w:type="gramStart"/>
            <w:r w:rsidRPr="00094D8F">
              <w:rPr>
                <w:lang w:val="en-US"/>
              </w:rPr>
              <w:t>0.5)λ</w:t>
            </w:r>
            <w:proofErr w:type="gramEnd"/>
            <w:r w:rsidRPr="00094D8F">
              <w:rPr>
                <w:lang w:val="en-US"/>
              </w:rPr>
              <w:t xml:space="preserve"> (V,H)-element spacing </w:t>
            </w:r>
          </w:p>
        </w:tc>
      </w:tr>
      <w:tr w:rsidR="00A71D62" w14:paraId="2F4D5BB6" w14:textId="77777777" w:rsidTr="00314854">
        <w:tc>
          <w:tcPr>
            <w:tcW w:w="4814" w:type="dxa"/>
          </w:tcPr>
          <w:p w14:paraId="6CCB28CC" w14:textId="77777777" w:rsidR="00A71D62" w:rsidRPr="00094D8F" w:rsidRDefault="00A71D62" w:rsidP="00314854">
            <w:pPr>
              <w:rPr>
                <w:lang w:val="en-US"/>
              </w:rPr>
            </w:pPr>
            <w:r>
              <w:rPr>
                <w:lang w:val="en-US"/>
              </w:rPr>
              <w:t>UE Tx power (EIRP)</w:t>
            </w:r>
          </w:p>
        </w:tc>
        <w:tc>
          <w:tcPr>
            <w:tcW w:w="4815" w:type="dxa"/>
          </w:tcPr>
          <w:p w14:paraId="48E90ABA" w14:textId="77777777" w:rsidR="00A71D62" w:rsidRPr="00094D8F" w:rsidRDefault="00A71D62" w:rsidP="00314854">
            <w:pPr>
              <w:rPr>
                <w:lang w:val="en-US"/>
              </w:rPr>
            </w:pPr>
            <w:r>
              <w:rPr>
                <w:lang w:val="en-US"/>
              </w:rPr>
              <w:t>26dBm</w:t>
            </w:r>
          </w:p>
        </w:tc>
      </w:tr>
      <w:tr w:rsidR="00A71D62" w:rsidRPr="00061BAE" w14:paraId="02D64D77" w14:textId="77777777" w:rsidTr="00314854">
        <w:tc>
          <w:tcPr>
            <w:tcW w:w="4814" w:type="dxa"/>
          </w:tcPr>
          <w:p w14:paraId="45C41C4D" w14:textId="77777777" w:rsidR="00A71D62" w:rsidRPr="00094D8F" w:rsidRDefault="00A71D62" w:rsidP="00314854">
            <w:r w:rsidRPr="00094D8F">
              <w:rPr>
                <w:lang w:val="en-US"/>
              </w:rPr>
              <w:t>UE antenna configuration</w:t>
            </w:r>
          </w:p>
        </w:tc>
        <w:tc>
          <w:tcPr>
            <w:tcW w:w="4815" w:type="dxa"/>
          </w:tcPr>
          <w:p w14:paraId="0F7E7EE2" w14:textId="77777777" w:rsidR="00A71D62" w:rsidRPr="00094D8F" w:rsidRDefault="00A71D62" w:rsidP="00314854">
            <w:pPr>
              <w:pStyle w:val="BodyText"/>
              <w:jc w:val="left"/>
              <w:rPr>
                <w:rFonts w:ascii="Times New Roman" w:hAnsi="Times New Roman"/>
                <w:lang w:val="en-US"/>
              </w:rPr>
            </w:pPr>
            <w:r w:rsidRPr="00094D8F">
              <w:rPr>
                <w:rFonts w:ascii="Times New Roman" w:hAnsi="Times New Roman"/>
                <w:lang w:val="en-US"/>
              </w:rPr>
              <w:t>(M, N, P, Mg, Ng) = (</w:t>
            </w:r>
            <w:r>
              <w:rPr>
                <w:rFonts w:ascii="Times New Roman" w:hAnsi="Times New Roman"/>
                <w:lang w:val="en-US"/>
              </w:rPr>
              <w:t>2</w:t>
            </w:r>
            <w:r w:rsidRPr="00094D8F">
              <w:rPr>
                <w:rFonts w:ascii="Times New Roman" w:hAnsi="Times New Roman"/>
                <w:lang w:val="en-US"/>
              </w:rPr>
              <w:t>,</w:t>
            </w:r>
            <w:r>
              <w:rPr>
                <w:rFonts w:ascii="Times New Roman" w:hAnsi="Times New Roman"/>
                <w:lang w:val="en-US"/>
              </w:rPr>
              <w:t>4</w:t>
            </w:r>
            <w:r w:rsidRPr="00094D8F">
              <w:rPr>
                <w:rFonts w:ascii="Times New Roman" w:hAnsi="Times New Roman"/>
                <w:lang w:val="en-US"/>
              </w:rPr>
              <w:t xml:space="preserve">,2,1,1), </w:t>
            </w:r>
            <w:r w:rsidRPr="00094D8F">
              <w:rPr>
                <w:rFonts w:ascii="Times New Roman" w:hAnsi="Times New Roman"/>
                <w:lang w:val="en-US"/>
              </w:rPr>
              <w:br/>
              <w:t xml:space="preserve">(0.5, </w:t>
            </w:r>
            <w:proofErr w:type="gramStart"/>
            <w:r w:rsidRPr="00094D8F">
              <w:rPr>
                <w:rFonts w:ascii="Times New Roman" w:hAnsi="Times New Roman"/>
                <w:lang w:val="en-US"/>
              </w:rPr>
              <w:t>0.5)λ</w:t>
            </w:r>
            <w:proofErr w:type="gramEnd"/>
            <w:r w:rsidRPr="00094D8F">
              <w:rPr>
                <w:rFonts w:ascii="Times New Roman" w:hAnsi="Times New Roman"/>
                <w:lang w:val="en-US"/>
              </w:rPr>
              <w:t xml:space="preserve"> (V,H)-element</w:t>
            </w:r>
          </w:p>
        </w:tc>
      </w:tr>
      <w:tr w:rsidR="00A71D62" w:rsidRPr="00926C3C" w14:paraId="3A865D32" w14:textId="77777777" w:rsidTr="00314854">
        <w:tc>
          <w:tcPr>
            <w:tcW w:w="4814" w:type="dxa"/>
          </w:tcPr>
          <w:p w14:paraId="72668BE5" w14:textId="77777777" w:rsidR="00A71D62" w:rsidRDefault="00A71D62" w:rsidP="00314854">
            <w:r>
              <w:t xml:space="preserve">UE antenna panels layout </w:t>
            </w:r>
          </w:p>
        </w:tc>
        <w:tc>
          <w:tcPr>
            <w:tcW w:w="4815" w:type="dxa"/>
          </w:tcPr>
          <w:p w14:paraId="6311BCD7" w14:textId="52CF0AB2" w:rsidR="00A71D62" w:rsidRPr="0066705B" w:rsidRDefault="00A71D62" w:rsidP="00314854">
            <w:pPr>
              <w:rPr>
                <w:lang w:val="en-US"/>
              </w:rPr>
            </w:pPr>
            <w:r w:rsidRPr="0066705B">
              <w:rPr>
                <w:lang w:val="en-US"/>
              </w:rPr>
              <w:t>2 panels, orientation 0, 180 degrees</w:t>
            </w:r>
          </w:p>
        </w:tc>
      </w:tr>
      <w:tr w:rsidR="00A71D62" w14:paraId="19ACFF4D" w14:textId="77777777" w:rsidTr="00314854">
        <w:tc>
          <w:tcPr>
            <w:tcW w:w="4814" w:type="dxa"/>
          </w:tcPr>
          <w:p w14:paraId="4FB21FE1" w14:textId="77777777" w:rsidR="00A71D62" w:rsidRPr="00F47220" w:rsidRDefault="00A71D62" w:rsidP="00314854">
            <w:pPr>
              <w:rPr>
                <w:lang w:val="en-GB"/>
              </w:rPr>
            </w:pPr>
            <w:r>
              <w:rPr>
                <w:lang w:val="en-GB"/>
              </w:rPr>
              <w:t>DFT Beam oversampling factors (H &amp; V)</w:t>
            </w:r>
          </w:p>
        </w:tc>
        <w:tc>
          <w:tcPr>
            <w:tcW w:w="4815" w:type="dxa"/>
          </w:tcPr>
          <w:p w14:paraId="7F7DD6F9" w14:textId="605C5890" w:rsidR="00A71D62" w:rsidRPr="00F47220" w:rsidRDefault="00A71D62" w:rsidP="00314854">
            <w:pPr>
              <w:rPr>
                <w:lang w:val="en-GB"/>
              </w:rPr>
            </w:pPr>
            <w:r>
              <w:rPr>
                <w:lang w:val="en-GB"/>
              </w:rPr>
              <w:t xml:space="preserve">2 &amp; </w:t>
            </w:r>
            <w:r w:rsidR="00051A29">
              <w:rPr>
                <w:lang w:val="en-GB"/>
              </w:rPr>
              <w:t>2</w:t>
            </w:r>
          </w:p>
        </w:tc>
      </w:tr>
      <w:tr w:rsidR="00A71D62" w14:paraId="43BE271D" w14:textId="77777777" w:rsidTr="00314854">
        <w:tc>
          <w:tcPr>
            <w:tcW w:w="4814" w:type="dxa"/>
          </w:tcPr>
          <w:p w14:paraId="1CCAF5BB" w14:textId="77777777" w:rsidR="00A71D62" w:rsidRDefault="00A71D62" w:rsidP="00314854">
            <w:r>
              <w:rPr>
                <w:lang w:val="en-GB"/>
              </w:rPr>
              <w:t xml:space="preserve">UE orientation </w:t>
            </w:r>
          </w:p>
        </w:tc>
        <w:tc>
          <w:tcPr>
            <w:tcW w:w="4815" w:type="dxa"/>
          </w:tcPr>
          <w:p w14:paraId="3141C8B9" w14:textId="77777777" w:rsidR="00A71D62" w:rsidRDefault="00A71D62" w:rsidP="00314854">
            <w:r>
              <w:t>random</w:t>
            </w:r>
          </w:p>
        </w:tc>
      </w:tr>
    </w:tbl>
    <w:p w14:paraId="084E0A17" w14:textId="77777777" w:rsidR="003A7EF3" w:rsidRPr="00CE0424" w:rsidRDefault="003A7EF3" w:rsidP="00A71D62"/>
    <w:sectPr w:rsidR="003A7EF3" w:rsidRPr="00CE0424" w:rsidSect="00C473A5">
      <w:headerReference w:type="even"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37FA9B" w14:textId="77777777" w:rsidR="007371EA" w:rsidRDefault="007371EA">
      <w:r>
        <w:separator/>
      </w:r>
    </w:p>
  </w:endnote>
  <w:endnote w:type="continuationSeparator" w:id="0">
    <w:p w14:paraId="16AE485F" w14:textId="77777777" w:rsidR="007371EA" w:rsidRDefault="007371EA">
      <w:r>
        <w:continuationSeparator/>
      </w:r>
    </w:p>
  </w:endnote>
  <w:endnote w:type="continuationNotice" w:id="1">
    <w:p w14:paraId="2576F674" w14:textId="77777777" w:rsidR="007371EA" w:rsidRDefault="007371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AFF" w:usb1="C000E47F" w:usb2="0000002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1648A" w14:textId="77777777" w:rsidR="007371EA" w:rsidRDefault="007371E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116DD9" w14:textId="77777777" w:rsidR="007371EA" w:rsidRDefault="007371EA">
      <w:r>
        <w:separator/>
      </w:r>
    </w:p>
  </w:footnote>
  <w:footnote w:type="continuationSeparator" w:id="0">
    <w:p w14:paraId="1CB45CAD" w14:textId="77777777" w:rsidR="007371EA" w:rsidRDefault="007371EA">
      <w:r>
        <w:continuationSeparator/>
      </w:r>
    </w:p>
  </w:footnote>
  <w:footnote w:type="continuationNotice" w:id="1">
    <w:p w14:paraId="0C97193A" w14:textId="77777777" w:rsidR="007371EA" w:rsidRDefault="007371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08B36" w14:textId="77777777" w:rsidR="007371EA" w:rsidRDefault="007371E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262A5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46AA0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pStyle w:val="textintend1"/>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EED5030"/>
    <w:multiLevelType w:val="hybridMultilevel"/>
    <w:tmpl w:val="FF9231D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41970FF"/>
    <w:multiLevelType w:val="hybridMultilevel"/>
    <w:tmpl w:val="502AB3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A837B0"/>
    <w:multiLevelType w:val="multilevel"/>
    <w:tmpl w:val="3C806E2E"/>
    <w:lvl w:ilvl="0">
      <w:start w:val="1"/>
      <w:numFmt w:val="decimal"/>
      <w:lvlText w:val="%1."/>
      <w:lvlJc w:val="left"/>
      <w:pPr>
        <w:ind w:left="720" w:hanging="360"/>
      </w:pPr>
    </w:lvl>
    <w:lvl w:ilvl="1">
      <w:start w:val="4"/>
      <w:numFmt w:val="decimal"/>
      <w:isLgl/>
      <w:lvlText w:val="%1.%2"/>
      <w:lvlJc w:val="left"/>
      <w:pPr>
        <w:ind w:left="930" w:hanging="570"/>
      </w:pPr>
      <w:rPr>
        <w:rFonts w:hint="default"/>
      </w:rPr>
    </w:lvl>
    <w:lvl w:ilvl="2">
      <w:start w:val="2"/>
      <w:numFmt w:val="decimal"/>
      <w:isLgl/>
      <w:lvlText w:val="%1.%2.%3"/>
      <w:lvlJc w:val="left"/>
      <w:pPr>
        <w:ind w:left="1080" w:hanging="720"/>
      </w:pPr>
      <w:rPr>
        <w:rFonts w:hint="default"/>
      </w:rPr>
    </w:lvl>
    <w:lvl w:ilvl="3">
      <w:start w:val="3"/>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456F80"/>
    <w:multiLevelType w:val="hybridMultilevel"/>
    <w:tmpl w:val="B28E6D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22"/>
  </w:num>
  <w:num w:numId="3">
    <w:abstractNumId w:val="17"/>
  </w:num>
  <w:num w:numId="4">
    <w:abstractNumId w:val="18"/>
  </w:num>
  <w:num w:numId="5">
    <w:abstractNumId w:val="11"/>
  </w:num>
  <w:num w:numId="6">
    <w:abstractNumId w:val="21"/>
  </w:num>
  <w:num w:numId="7">
    <w:abstractNumId w:val="25"/>
  </w:num>
  <w:num w:numId="8">
    <w:abstractNumId w:val="12"/>
  </w:num>
  <w:num w:numId="9">
    <w:abstractNumId w:val="10"/>
  </w:num>
  <w:num w:numId="10">
    <w:abstractNumId w:val="2"/>
  </w:num>
  <w:num w:numId="11">
    <w:abstractNumId w:val="1"/>
  </w:num>
  <w:num w:numId="12">
    <w:abstractNumId w:val="0"/>
  </w:num>
  <w:num w:numId="13">
    <w:abstractNumId w:val="23"/>
  </w:num>
  <w:num w:numId="14">
    <w:abstractNumId w:val="24"/>
  </w:num>
  <w:num w:numId="15">
    <w:abstractNumId w:val="20"/>
  </w:num>
  <w:num w:numId="16">
    <w:abstractNumId w:val="26"/>
  </w:num>
  <w:num w:numId="17">
    <w:abstractNumId w:val="7"/>
  </w:num>
  <w:num w:numId="18">
    <w:abstractNumId w:val="9"/>
  </w:num>
  <w:num w:numId="19">
    <w:abstractNumId w:val="6"/>
  </w:num>
  <w:num w:numId="20">
    <w:abstractNumId w:val="28"/>
  </w:num>
  <w:num w:numId="21">
    <w:abstractNumId w:val="13"/>
  </w:num>
  <w:num w:numId="22">
    <w:abstractNumId w:val="27"/>
  </w:num>
  <w:num w:numId="23">
    <w:abstractNumId w:val="19"/>
  </w:num>
  <w:num w:numId="24">
    <w:abstractNumId w:val="15"/>
  </w:num>
  <w:num w:numId="25">
    <w:abstractNumId w:val="8"/>
  </w:num>
  <w:num w:numId="26">
    <w:abstractNumId w:val="14"/>
  </w:num>
  <w:num w:numId="27">
    <w:abstractNumId w:val="16"/>
  </w:num>
  <w:num w:numId="28">
    <w:abstractNumId w:val="5"/>
  </w:num>
  <w:num w:numId="29">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EF0"/>
    <w:rsid w:val="000006E1"/>
    <w:rsid w:val="00001AC1"/>
    <w:rsid w:val="00002A37"/>
    <w:rsid w:val="00003B3C"/>
    <w:rsid w:val="000040B2"/>
    <w:rsid w:val="000049AE"/>
    <w:rsid w:val="0000564C"/>
    <w:rsid w:val="00006443"/>
    <w:rsid w:val="00006446"/>
    <w:rsid w:val="00006896"/>
    <w:rsid w:val="00007CDC"/>
    <w:rsid w:val="00010625"/>
    <w:rsid w:val="00010ABE"/>
    <w:rsid w:val="00011B28"/>
    <w:rsid w:val="00012B80"/>
    <w:rsid w:val="000145CD"/>
    <w:rsid w:val="0001581C"/>
    <w:rsid w:val="00015B3E"/>
    <w:rsid w:val="00015D15"/>
    <w:rsid w:val="0001602C"/>
    <w:rsid w:val="00017DDA"/>
    <w:rsid w:val="000207B9"/>
    <w:rsid w:val="0002086C"/>
    <w:rsid w:val="00020E3C"/>
    <w:rsid w:val="00021233"/>
    <w:rsid w:val="00021EAC"/>
    <w:rsid w:val="00022BC6"/>
    <w:rsid w:val="0002564D"/>
    <w:rsid w:val="00025ECA"/>
    <w:rsid w:val="0002708C"/>
    <w:rsid w:val="00031871"/>
    <w:rsid w:val="000325B8"/>
    <w:rsid w:val="00032865"/>
    <w:rsid w:val="00034C15"/>
    <w:rsid w:val="00035CAE"/>
    <w:rsid w:val="000360AC"/>
    <w:rsid w:val="0003668D"/>
    <w:rsid w:val="00036BA1"/>
    <w:rsid w:val="00037276"/>
    <w:rsid w:val="00037D5A"/>
    <w:rsid w:val="00040CF1"/>
    <w:rsid w:val="000418B9"/>
    <w:rsid w:val="000422E2"/>
    <w:rsid w:val="00042F22"/>
    <w:rsid w:val="000444EF"/>
    <w:rsid w:val="00044675"/>
    <w:rsid w:val="00046A7A"/>
    <w:rsid w:val="00050008"/>
    <w:rsid w:val="0005085D"/>
    <w:rsid w:val="00051A29"/>
    <w:rsid w:val="00052020"/>
    <w:rsid w:val="00052083"/>
    <w:rsid w:val="00052A07"/>
    <w:rsid w:val="0005304E"/>
    <w:rsid w:val="000534E3"/>
    <w:rsid w:val="0005606A"/>
    <w:rsid w:val="00057117"/>
    <w:rsid w:val="00060D58"/>
    <w:rsid w:val="000615AF"/>
    <w:rsid w:val="000616E7"/>
    <w:rsid w:val="0006317B"/>
    <w:rsid w:val="0006320B"/>
    <w:rsid w:val="0006487E"/>
    <w:rsid w:val="00065E1A"/>
    <w:rsid w:val="00066ED6"/>
    <w:rsid w:val="00070BAB"/>
    <w:rsid w:val="000729A5"/>
    <w:rsid w:val="00072AED"/>
    <w:rsid w:val="00073EC8"/>
    <w:rsid w:val="000761A7"/>
    <w:rsid w:val="00077ACB"/>
    <w:rsid w:val="00077C0C"/>
    <w:rsid w:val="00077E5F"/>
    <w:rsid w:val="00077EF0"/>
    <w:rsid w:val="0008036A"/>
    <w:rsid w:val="00080B6A"/>
    <w:rsid w:val="00081AE6"/>
    <w:rsid w:val="00082EDF"/>
    <w:rsid w:val="0008398E"/>
    <w:rsid w:val="000855EB"/>
    <w:rsid w:val="00085B52"/>
    <w:rsid w:val="000866F2"/>
    <w:rsid w:val="0009009F"/>
    <w:rsid w:val="00091557"/>
    <w:rsid w:val="000924C1"/>
    <w:rsid w:val="000924F0"/>
    <w:rsid w:val="00093474"/>
    <w:rsid w:val="00094D98"/>
    <w:rsid w:val="00094E6E"/>
    <w:rsid w:val="0009510F"/>
    <w:rsid w:val="00097E32"/>
    <w:rsid w:val="000A08B3"/>
    <w:rsid w:val="000A0F5E"/>
    <w:rsid w:val="000A1B7B"/>
    <w:rsid w:val="000A1EB9"/>
    <w:rsid w:val="000A22CB"/>
    <w:rsid w:val="000A2368"/>
    <w:rsid w:val="000A26EE"/>
    <w:rsid w:val="000A2FD6"/>
    <w:rsid w:val="000A3B10"/>
    <w:rsid w:val="000A56F2"/>
    <w:rsid w:val="000A6CCD"/>
    <w:rsid w:val="000B03F7"/>
    <w:rsid w:val="000B2719"/>
    <w:rsid w:val="000B3A8F"/>
    <w:rsid w:val="000B4AB9"/>
    <w:rsid w:val="000B58C3"/>
    <w:rsid w:val="000B61E9"/>
    <w:rsid w:val="000B6801"/>
    <w:rsid w:val="000B6988"/>
    <w:rsid w:val="000C165A"/>
    <w:rsid w:val="000C2E19"/>
    <w:rsid w:val="000C47F6"/>
    <w:rsid w:val="000C71D6"/>
    <w:rsid w:val="000C7688"/>
    <w:rsid w:val="000D0678"/>
    <w:rsid w:val="000D0D07"/>
    <w:rsid w:val="000D2FDC"/>
    <w:rsid w:val="000D4797"/>
    <w:rsid w:val="000D486A"/>
    <w:rsid w:val="000D4D0C"/>
    <w:rsid w:val="000D6ECF"/>
    <w:rsid w:val="000D7CFB"/>
    <w:rsid w:val="000E0527"/>
    <w:rsid w:val="000E1E92"/>
    <w:rsid w:val="000E59CA"/>
    <w:rsid w:val="000E62BA"/>
    <w:rsid w:val="000E6A37"/>
    <w:rsid w:val="000E7695"/>
    <w:rsid w:val="000E7BB7"/>
    <w:rsid w:val="000F06D6"/>
    <w:rsid w:val="000F0EB1"/>
    <w:rsid w:val="000F1106"/>
    <w:rsid w:val="000F1C4A"/>
    <w:rsid w:val="000F30F1"/>
    <w:rsid w:val="000F381E"/>
    <w:rsid w:val="000F3A9E"/>
    <w:rsid w:val="000F3BE9"/>
    <w:rsid w:val="000F3F6C"/>
    <w:rsid w:val="000F52B8"/>
    <w:rsid w:val="000F5457"/>
    <w:rsid w:val="000F6DF3"/>
    <w:rsid w:val="001005FF"/>
    <w:rsid w:val="00101B11"/>
    <w:rsid w:val="0010235B"/>
    <w:rsid w:val="00102BFF"/>
    <w:rsid w:val="00102EAE"/>
    <w:rsid w:val="00104AA5"/>
    <w:rsid w:val="00104BF5"/>
    <w:rsid w:val="00105B3A"/>
    <w:rsid w:val="001062FB"/>
    <w:rsid w:val="0010630A"/>
    <w:rsid w:val="001063E6"/>
    <w:rsid w:val="0010726E"/>
    <w:rsid w:val="00110139"/>
    <w:rsid w:val="001106E6"/>
    <w:rsid w:val="00110D88"/>
    <w:rsid w:val="00110F22"/>
    <w:rsid w:val="00111236"/>
    <w:rsid w:val="00111786"/>
    <w:rsid w:val="00111C7C"/>
    <w:rsid w:val="00112BC4"/>
    <w:rsid w:val="00113CF4"/>
    <w:rsid w:val="001153EA"/>
    <w:rsid w:val="00115643"/>
    <w:rsid w:val="00116765"/>
    <w:rsid w:val="00116E01"/>
    <w:rsid w:val="00117C3C"/>
    <w:rsid w:val="001219F5"/>
    <w:rsid w:val="00121A20"/>
    <w:rsid w:val="00121C83"/>
    <w:rsid w:val="00122A17"/>
    <w:rsid w:val="0012377F"/>
    <w:rsid w:val="00124314"/>
    <w:rsid w:val="0012451D"/>
    <w:rsid w:val="00126279"/>
    <w:rsid w:val="00126471"/>
    <w:rsid w:val="00126B4A"/>
    <w:rsid w:val="00126F4C"/>
    <w:rsid w:val="00127FC7"/>
    <w:rsid w:val="00130629"/>
    <w:rsid w:val="00132FD0"/>
    <w:rsid w:val="001344C0"/>
    <w:rsid w:val="0013453B"/>
    <w:rsid w:val="00134597"/>
    <w:rsid w:val="001346FA"/>
    <w:rsid w:val="00135252"/>
    <w:rsid w:val="00137AB5"/>
    <w:rsid w:val="00137F0B"/>
    <w:rsid w:val="0014466C"/>
    <w:rsid w:val="00145294"/>
    <w:rsid w:val="001454A0"/>
    <w:rsid w:val="001462D9"/>
    <w:rsid w:val="00151E23"/>
    <w:rsid w:val="001526E0"/>
    <w:rsid w:val="00152EB8"/>
    <w:rsid w:val="00153E9D"/>
    <w:rsid w:val="001551B5"/>
    <w:rsid w:val="00156060"/>
    <w:rsid w:val="001652BB"/>
    <w:rsid w:val="0016587E"/>
    <w:rsid w:val="00165901"/>
    <w:rsid w:val="001659C1"/>
    <w:rsid w:val="00166AF4"/>
    <w:rsid w:val="00166DE1"/>
    <w:rsid w:val="00166E81"/>
    <w:rsid w:val="00167D34"/>
    <w:rsid w:val="00170EA2"/>
    <w:rsid w:val="00173A8E"/>
    <w:rsid w:val="00173DC7"/>
    <w:rsid w:val="0017502C"/>
    <w:rsid w:val="00175854"/>
    <w:rsid w:val="00175BD7"/>
    <w:rsid w:val="00175CF9"/>
    <w:rsid w:val="00176266"/>
    <w:rsid w:val="00176518"/>
    <w:rsid w:val="001765CD"/>
    <w:rsid w:val="00180F9F"/>
    <w:rsid w:val="0018143F"/>
    <w:rsid w:val="00181B46"/>
    <w:rsid w:val="00181FF8"/>
    <w:rsid w:val="001823B0"/>
    <w:rsid w:val="001837F1"/>
    <w:rsid w:val="00184157"/>
    <w:rsid w:val="00184233"/>
    <w:rsid w:val="00187001"/>
    <w:rsid w:val="00187D6F"/>
    <w:rsid w:val="00190AC1"/>
    <w:rsid w:val="001927A9"/>
    <w:rsid w:val="0019341A"/>
    <w:rsid w:val="00193667"/>
    <w:rsid w:val="001939CF"/>
    <w:rsid w:val="0019526B"/>
    <w:rsid w:val="00195545"/>
    <w:rsid w:val="0019737F"/>
    <w:rsid w:val="001976B3"/>
    <w:rsid w:val="00197DF9"/>
    <w:rsid w:val="001A15EA"/>
    <w:rsid w:val="001A1987"/>
    <w:rsid w:val="001A2564"/>
    <w:rsid w:val="001A2D6D"/>
    <w:rsid w:val="001A4CF0"/>
    <w:rsid w:val="001A6173"/>
    <w:rsid w:val="001A6CBA"/>
    <w:rsid w:val="001B0D97"/>
    <w:rsid w:val="001B2FE6"/>
    <w:rsid w:val="001B5A5D"/>
    <w:rsid w:val="001B743E"/>
    <w:rsid w:val="001B7CEC"/>
    <w:rsid w:val="001C10EF"/>
    <w:rsid w:val="001C1CE5"/>
    <w:rsid w:val="001C28FE"/>
    <w:rsid w:val="001C3D2A"/>
    <w:rsid w:val="001C3DD7"/>
    <w:rsid w:val="001C47ED"/>
    <w:rsid w:val="001C4D40"/>
    <w:rsid w:val="001C6A96"/>
    <w:rsid w:val="001C70FF"/>
    <w:rsid w:val="001C774D"/>
    <w:rsid w:val="001C7BE6"/>
    <w:rsid w:val="001D3727"/>
    <w:rsid w:val="001D3747"/>
    <w:rsid w:val="001D51BA"/>
    <w:rsid w:val="001D53E7"/>
    <w:rsid w:val="001D6342"/>
    <w:rsid w:val="001D6D53"/>
    <w:rsid w:val="001E0DB4"/>
    <w:rsid w:val="001E1B8C"/>
    <w:rsid w:val="001E1D7E"/>
    <w:rsid w:val="001E3ADD"/>
    <w:rsid w:val="001E58E2"/>
    <w:rsid w:val="001E5A0E"/>
    <w:rsid w:val="001E7AED"/>
    <w:rsid w:val="001F015A"/>
    <w:rsid w:val="001F3916"/>
    <w:rsid w:val="001F53E9"/>
    <w:rsid w:val="001F54C5"/>
    <w:rsid w:val="001F662C"/>
    <w:rsid w:val="001F68BD"/>
    <w:rsid w:val="001F7074"/>
    <w:rsid w:val="001F7112"/>
    <w:rsid w:val="001F7939"/>
    <w:rsid w:val="001F7C02"/>
    <w:rsid w:val="00200490"/>
    <w:rsid w:val="002008F7"/>
    <w:rsid w:val="002009FA"/>
    <w:rsid w:val="00201F3A"/>
    <w:rsid w:val="00203F96"/>
    <w:rsid w:val="002069B2"/>
    <w:rsid w:val="00206B52"/>
    <w:rsid w:val="00206D3C"/>
    <w:rsid w:val="00207FA3"/>
    <w:rsid w:val="00210DC9"/>
    <w:rsid w:val="00211187"/>
    <w:rsid w:val="00212C90"/>
    <w:rsid w:val="00213122"/>
    <w:rsid w:val="0021385A"/>
    <w:rsid w:val="00214DA8"/>
    <w:rsid w:val="00214FDD"/>
    <w:rsid w:val="00215064"/>
    <w:rsid w:val="00215145"/>
    <w:rsid w:val="002151E5"/>
    <w:rsid w:val="00215423"/>
    <w:rsid w:val="002158FA"/>
    <w:rsid w:val="00216071"/>
    <w:rsid w:val="00217271"/>
    <w:rsid w:val="0021761E"/>
    <w:rsid w:val="00220600"/>
    <w:rsid w:val="0022061D"/>
    <w:rsid w:val="00221695"/>
    <w:rsid w:val="002224DB"/>
    <w:rsid w:val="00223FCB"/>
    <w:rsid w:val="0022440F"/>
    <w:rsid w:val="002252C3"/>
    <w:rsid w:val="00225310"/>
    <w:rsid w:val="002254FF"/>
    <w:rsid w:val="00225C54"/>
    <w:rsid w:val="00226AF3"/>
    <w:rsid w:val="00226E1E"/>
    <w:rsid w:val="00226FD3"/>
    <w:rsid w:val="00227B2C"/>
    <w:rsid w:val="00230765"/>
    <w:rsid w:val="00230D18"/>
    <w:rsid w:val="00230D82"/>
    <w:rsid w:val="002319E4"/>
    <w:rsid w:val="0023473F"/>
    <w:rsid w:val="00235632"/>
    <w:rsid w:val="00235872"/>
    <w:rsid w:val="00235EAD"/>
    <w:rsid w:val="00235F1F"/>
    <w:rsid w:val="00236019"/>
    <w:rsid w:val="00236AAB"/>
    <w:rsid w:val="00241559"/>
    <w:rsid w:val="002435B3"/>
    <w:rsid w:val="00243995"/>
    <w:rsid w:val="00243F3C"/>
    <w:rsid w:val="002441DD"/>
    <w:rsid w:val="002458EB"/>
    <w:rsid w:val="00246B3B"/>
    <w:rsid w:val="00246DDB"/>
    <w:rsid w:val="002476A7"/>
    <w:rsid w:val="00247B82"/>
    <w:rsid w:val="002500C8"/>
    <w:rsid w:val="002510C6"/>
    <w:rsid w:val="002543C9"/>
    <w:rsid w:val="00254FF0"/>
    <w:rsid w:val="00256F76"/>
    <w:rsid w:val="00257534"/>
    <w:rsid w:val="00257543"/>
    <w:rsid w:val="002605EB"/>
    <w:rsid w:val="00260CA3"/>
    <w:rsid w:val="002617E7"/>
    <w:rsid w:val="00261E90"/>
    <w:rsid w:val="00264228"/>
    <w:rsid w:val="00264334"/>
    <w:rsid w:val="0026473E"/>
    <w:rsid w:val="00266214"/>
    <w:rsid w:val="002671F9"/>
    <w:rsid w:val="0026732F"/>
    <w:rsid w:val="00267C83"/>
    <w:rsid w:val="00270A91"/>
    <w:rsid w:val="00270C64"/>
    <w:rsid w:val="0027144F"/>
    <w:rsid w:val="002715E2"/>
    <w:rsid w:val="002716A6"/>
    <w:rsid w:val="00271813"/>
    <w:rsid w:val="00271F3A"/>
    <w:rsid w:val="002727C7"/>
    <w:rsid w:val="00273278"/>
    <w:rsid w:val="002737F4"/>
    <w:rsid w:val="00273F60"/>
    <w:rsid w:val="002751F6"/>
    <w:rsid w:val="00276F7B"/>
    <w:rsid w:val="002805F5"/>
    <w:rsid w:val="00280751"/>
    <w:rsid w:val="00282529"/>
    <w:rsid w:val="0028280A"/>
    <w:rsid w:val="00283589"/>
    <w:rsid w:val="00283E39"/>
    <w:rsid w:val="002845DB"/>
    <w:rsid w:val="00284833"/>
    <w:rsid w:val="002853DC"/>
    <w:rsid w:val="00285943"/>
    <w:rsid w:val="0028668F"/>
    <w:rsid w:val="00286A95"/>
    <w:rsid w:val="00286ACD"/>
    <w:rsid w:val="00287609"/>
    <w:rsid w:val="00287838"/>
    <w:rsid w:val="002907B5"/>
    <w:rsid w:val="00290C02"/>
    <w:rsid w:val="00290F52"/>
    <w:rsid w:val="0029155B"/>
    <w:rsid w:val="00292EB7"/>
    <w:rsid w:val="00292F7F"/>
    <w:rsid w:val="00296227"/>
    <w:rsid w:val="00296F44"/>
    <w:rsid w:val="0029777D"/>
    <w:rsid w:val="002A01C1"/>
    <w:rsid w:val="002A055E"/>
    <w:rsid w:val="002A07DF"/>
    <w:rsid w:val="002A1010"/>
    <w:rsid w:val="002A164F"/>
    <w:rsid w:val="002A1D4E"/>
    <w:rsid w:val="002A215E"/>
    <w:rsid w:val="002A2869"/>
    <w:rsid w:val="002A3B6A"/>
    <w:rsid w:val="002A3EBC"/>
    <w:rsid w:val="002A606F"/>
    <w:rsid w:val="002B0723"/>
    <w:rsid w:val="002B0D38"/>
    <w:rsid w:val="002B11B9"/>
    <w:rsid w:val="002B16EB"/>
    <w:rsid w:val="002B24D6"/>
    <w:rsid w:val="002B4369"/>
    <w:rsid w:val="002B48AE"/>
    <w:rsid w:val="002B4B69"/>
    <w:rsid w:val="002B5525"/>
    <w:rsid w:val="002B5E69"/>
    <w:rsid w:val="002B60A7"/>
    <w:rsid w:val="002B6E8F"/>
    <w:rsid w:val="002C018E"/>
    <w:rsid w:val="002C1CDD"/>
    <w:rsid w:val="002C2777"/>
    <w:rsid w:val="002C288C"/>
    <w:rsid w:val="002C2968"/>
    <w:rsid w:val="002C323B"/>
    <w:rsid w:val="002C41E6"/>
    <w:rsid w:val="002C5040"/>
    <w:rsid w:val="002C5169"/>
    <w:rsid w:val="002D071A"/>
    <w:rsid w:val="002D0E04"/>
    <w:rsid w:val="002D1273"/>
    <w:rsid w:val="002D2CA4"/>
    <w:rsid w:val="002D34B2"/>
    <w:rsid w:val="002D4531"/>
    <w:rsid w:val="002D48B0"/>
    <w:rsid w:val="002D4C56"/>
    <w:rsid w:val="002D4E92"/>
    <w:rsid w:val="002D5648"/>
    <w:rsid w:val="002D5B37"/>
    <w:rsid w:val="002D5BE0"/>
    <w:rsid w:val="002D6954"/>
    <w:rsid w:val="002D7637"/>
    <w:rsid w:val="002E17F2"/>
    <w:rsid w:val="002E21FA"/>
    <w:rsid w:val="002E292F"/>
    <w:rsid w:val="002E437D"/>
    <w:rsid w:val="002E4835"/>
    <w:rsid w:val="002E509E"/>
    <w:rsid w:val="002E6BA1"/>
    <w:rsid w:val="002E7ACF"/>
    <w:rsid w:val="002E7CAE"/>
    <w:rsid w:val="002E7F00"/>
    <w:rsid w:val="002F092E"/>
    <w:rsid w:val="002F2771"/>
    <w:rsid w:val="002F2DB5"/>
    <w:rsid w:val="002F37A9"/>
    <w:rsid w:val="002F4AB1"/>
    <w:rsid w:val="002F67CF"/>
    <w:rsid w:val="002F69E9"/>
    <w:rsid w:val="00301CE6"/>
    <w:rsid w:val="0030256B"/>
    <w:rsid w:val="00302E15"/>
    <w:rsid w:val="003033AF"/>
    <w:rsid w:val="0030402F"/>
    <w:rsid w:val="00304943"/>
    <w:rsid w:val="0030501F"/>
    <w:rsid w:val="003050F5"/>
    <w:rsid w:val="003062E3"/>
    <w:rsid w:val="00306FD7"/>
    <w:rsid w:val="00307BA1"/>
    <w:rsid w:val="003112BF"/>
    <w:rsid w:val="00311702"/>
    <w:rsid w:val="00311CD9"/>
    <w:rsid w:val="00311E82"/>
    <w:rsid w:val="00312937"/>
    <w:rsid w:val="0031303A"/>
    <w:rsid w:val="00313FD6"/>
    <w:rsid w:val="003143BD"/>
    <w:rsid w:val="00314854"/>
    <w:rsid w:val="00314BA5"/>
    <w:rsid w:val="00315363"/>
    <w:rsid w:val="003203ED"/>
    <w:rsid w:val="0032056C"/>
    <w:rsid w:val="00322273"/>
    <w:rsid w:val="00322C9F"/>
    <w:rsid w:val="00324D23"/>
    <w:rsid w:val="003263C1"/>
    <w:rsid w:val="00331751"/>
    <w:rsid w:val="00331CB0"/>
    <w:rsid w:val="00331CEA"/>
    <w:rsid w:val="00331E5A"/>
    <w:rsid w:val="00332714"/>
    <w:rsid w:val="00334579"/>
    <w:rsid w:val="00335612"/>
    <w:rsid w:val="00335858"/>
    <w:rsid w:val="00336657"/>
    <w:rsid w:val="00336BDA"/>
    <w:rsid w:val="00336E75"/>
    <w:rsid w:val="00336FDF"/>
    <w:rsid w:val="00337599"/>
    <w:rsid w:val="003379CA"/>
    <w:rsid w:val="00340076"/>
    <w:rsid w:val="00340216"/>
    <w:rsid w:val="00340A78"/>
    <w:rsid w:val="00341A04"/>
    <w:rsid w:val="00341BDE"/>
    <w:rsid w:val="00342BD7"/>
    <w:rsid w:val="00342FDC"/>
    <w:rsid w:val="00346DB5"/>
    <w:rsid w:val="003477B1"/>
    <w:rsid w:val="00350C5E"/>
    <w:rsid w:val="00350D3A"/>
    <w:rsid w:val="003538C9"/>
    <w:rsid w:val="00353CB6"/>
    <w:rsid w:val="00353E24"/>
    <w:rsid w:val="003545F6"/>
    <w:rsid w:val="003554DB"/>
    <w:rsid w:val="003566D6"/>
    <w:rsid w:val="00356E56"/>
    <w:rsid w:val="00357380"/>
    <w:rsid w:val="00360007"/>
    <w:rsid w:val="003602D9"/>
    <w:rsid w:val="003604CE"/>
    <w:rsid w:val="0036051F"/>
    <w:rsid w:val="00360877"/>
    <w:rsid w:val="003619FC"/>
    <w:rsid w:val="00361E62"/>
    <w:rsid w:val="003623B9"/>
    <w:rsid w:val="003638AB"/>
    <w:rsid w:val="003648D7"/>
    <w:rsid w:val="003654F4"/>
    <w:rsid w:val="003657AA"/>
    <w:rsid w:val="0036710A"/>
    <w:rsid w:val="00367C77"/>
    <w:rsid w:val="00370720"/>
    <w:rsid w:val="00370CAA"/>
    <w:rsid w:val="00370E47"/>
    <w:rsid w:val="003714CB"/>
    <w:rsid w:val="003742AC"/>
    <w:rsid w:val="003764EF"/>
    <w:rsid w:val="00376941"/>
    <w:rsid w:val="003770DC"/>
    <w:rsid w:val="00377CE1"/>
    <w:rsid w:val="00380FBF"/>
    <w:rsid w:val="00383526"/>
    <w:rsid w:val="00385385"/>
    <w:rsid w:val="00385B4A"/>
    <w:rsid w:val="00385BF0"/>
    <w:rsid w:val="00386422"/>
    <w:rsid w:val="00387861"/>
    <w:rsid w:val="00387B80"/>
    <w:rsid w:val="0039069C"/>
    <w:rsid w:val="00390AB8"/>
    <w:rsid w:val="003939FF"/>
    <w:rsid w:val="00393C27"/>
    <w:rsid w:val="00395467"/>
    <w:rsid w:val="003958A6"/>
    <w:rsid w:val="003959D5"/>
    <w:rsid w:val="0039756A"/>
    <w:rsid w:val="003A2223"/>
    <w:rsid w:val="003A2A0F"/>
    <w:rsid w:val="003A45A1"/>
    <w:rsid w:val="003A53E8"/>
    <w:rsid w:val="003A5B0A"/>
    <w:rsid w:val="003A5B0C"/>
    <w:rsid w:val="003A6BAC"/>
    <w:rsid w:val="003A70A4"/>
    <w:rsid w:val="003A778E"/>
    <w:rsid w:val="003A7EF3"/>
    <w:rsid w:val="003B159C"/>
    <w:rsid w:val="003B2F60"/>
    <w:rsid w:val="003B33B2"/>
    <w:rsid w:val="003B369F"/>
    <w:rsid w:val="003B36A3"/>
    <w:rsid w:val="003B510E"/>
    <w:rsid w:val="003B5693"/>
    <w:rsid w:val="003B64BB"/>
    <w:rsid w:val="003B7469"/>
    <w:rsid w:val="003B776B"/>
    <w:rsid w:val="003B7FE5"/>
    <w:rsid w:val="003C099E"/>
    <w:rsid w:val="003C11C8"/>
    <w:rsid w:val="003C2702"/>
    <w:rsid w:val="003C348F"/>
    <w:rsid w:val="003C5E9D"/>
    <w:rsid w:val="003C6B1A"/>
    <w:rsid w:val="003C7806"/>
    <w:rsid w:val="003D0A88"/>
    <w:rsid w:val="003D0C3A"/>
    <w:rsid w:val="003D109F"/>
    <w:rsid w:val="003D1824"/>
    <w:rsid w:val="003D2478"/>
    <w:rsid w:val="003D314D"/>
    <w:rsid w:val="003D347C"/>
    <w:rsid w:val="003D3763"/>
    <w:rsid w:val="003D3C45"/>
    <w:rsid w:val="003D5067"/>
    <w:rsid w:val="003D5B1F"/>
    <w:rsid w:val="003D6432"/>
    <w:rsid w:val="003D738C"/>
    <w:rsid w:val="003E15FA"/>
    <w:rsid w:val="003E45F6"/>
    <w:rsid w:val="003E55E4"/>
    <w:rsid w:val="003E74E3"/>
    <w:rsid w:val="003F05C7"/>
    <w:rsid w:val="003F0631"/>
    <w:rsid w:val="003F0B5C"/>
    <w:rsid w:val="003F25E6"/>
    <w:rsid w:val="003F2CD4"/>
    <w:rsid w:val="003F31AF"/>
    <w:rsid w:val="003F6BBE"/>
    <w:rsid w:val="004000E8"/>
    <w:rsid w:val="00401A31"/>
    <w:rsid w:val="00402503"/>
    <w:rsid w:val="00402E2B"/>
    <w:rsid w:val="00404D2D"/>
    <w:rsid w:val="0040512B"/>
    <w:rsid w:val="0040560A"/>
    <w:rsid w:val="00405CA5"/>
    <w:rsid w:val="004072E7"/>
    <w:rsid w:val="00407C29"/>
    <w:rsid w:val="00407CD3"/>
    <w:rsid w:val="00410134"/>
    <w:rsid w:val="0041094E"/>
    <w:rsid w:val="00410B72"/>
    <w:rsid w:val="00410F18"/>
    <w:rsid w:val="00411DB1"/>
    <w:rsid w:val="0041263E"/>
    <w:rsid w:val="004134EB"/>
    <w:rsid w:val="00413AAC"/>
    <w:rsid w:val="00413CE5"/>
    <w:rsid w:val="00413E92"/>
    <w:rsid w:val="00413EE5"/>
    <w:rsid w:val="0042060E"/>
    <w:rsid w:val="00421105"/>
    <w:rsid w:val="00422AA4"/>
    <w:rsid w:val="00423CA8"/>
    <w:rsid w:val="004242F4"/>
    <w:rsid w:val="00424AC9"/>
    <w:rsid w:val="00425539"/>
    <w:rsid w:val="00426D2F"/>
    <w:rsid w:val="00427248"/>
    <w:rsid w:val="0042787E"/>
    <w:rsid w:val="00435A13"/>
    <w:rsid w:val="00435A50"/>
    <w:rsid w:val="00436E34"/>
    <w:rsid w:val="00437447"/>
    <w:rsid w:val="00437B77"/>
    <w:rsid w:val="00437D31"/>
    <w:rsid w:val="00441364"/>
    <w:rsid w:val="00441A92"/>
    <w:rsid w:val="004431DC"/>
    <w:rsid w:val="00443BD4"/>
    <w:rsid w:val="0044462C"/>
    <w:rsid w:val="00444F56"/>
    <w:rsid w:val="00446488"/>
    <w:rsid w:val="00446EDF"/>
    <w:rsid w:val="00447619"/>
    <w:rsid w:val="00450CC5"/>
    <w:rsid w:val="004517AA"/>
    <w:rsid w:val="0045180F"/>
    <w:rsid w:val="00452CAC"/>
    <w:rsid w:val="00457565"/>
    <w:rsid w:val="00457B71"/>
    <w:rsid w:val="00457CEC"/>
    <w:rsid w:val="0046098E"/>
    <w:rsid w:val="004624A2"/>
    <w:rsid w:val="00462B72"/>
    <w:rsid w:val="004669E2"/>
    <w:rsid w:val="00467750"/>
    <w:rsid w:val="004678DD"/>
    <w:rsid w:val="0047041D"/>
    <w:rsid w:val="00470BC5"/>
    <w:rsid w:val="00470C31"/>
    <w:rsid w:val="00470ED3"/>
    <w:rsid w:val="00471C06"/>
    <w:rsid w:val="00471DE0"/>
    <w:rsid w:val="00471F01"/>
    <w:rsid w:val="004734D0"/>
    <w:rsid w:val="0047556B"/>
    <w:rsid w:val="00475D37"/>
    <w:rsid w:val="00477768"/>
    <w:rsid w:val="0047778F"/>
    <w:rsid w:val="00481A61"/>
    <w:rsid w:val="00481AB0"/>
    <w:rsid w:val="00481D74"/>
    <w:rsid w:val="00481E73"/>
    <w:rsid w:val="004846F5"/>
    <w:rsid w:val="00484F6E"/>
    <w:rsid w:val="00485CA9"/>
    <w:rsid w:val="00487275"/>
    <w:rsid w:val="004873C3"/>
    <w:rsid w:val="004877CA"/>
    <w:rsid w:val="00491673"/>
    <w:rsid w:val="00492BC5"/>
    <w:rsid w:val="00492BE3"/>
    <w:rsid w:val="004964F1"/>
    <w:rsid w:val="00497DB7"/>
    <w:rsid w:val="004A16BC"/>
    <w:rsid w:val="004A2B94"/>
    <w:rsid w:val="004A5B39"/>
    <w:rsid w:val="004A7319"/>
    <w:rsid w:val="004A766B"/>
    <w:rsid w:val="004B07E0"/>
    <w:rsid w:val="004B165E"/>
    <w:rsid w:val="004B21E4"/>
    <w:rsid w:val="004B3380"/>
    <w:rsid w:val="004B4233"/>
    <w:rsid w:val="004B4788"/>
    <w:rsid w:val="004B5924"/>
    <w:rsid w:val="004B6A35"/>
    <w:rsid w:val="004B6F6A"/>
    <w:rsid w:val="004B7955"/>
    <w:rsid w:val="004B7C0C"/>
    <w:rsid w:val="004C23FA"/>
    <w:rsid w:val="004C3898"/>
    <w:rsid w:val="004C3E2D"/>
    <w:rsid w:val="004C4A49"/>
    <w:rsid w:val="004C4ABA"/>
    <w:rsid w:val="004C50BE"/>
    <w:rsid w:val="004C5622"/>
    <w:rsid w:val="004C5F53"/>
    <w:rsid w:val="004C7D4B"/>
    <w:rsid w:val="004D0E26"/>
    <w:rsid w:val="004D1D41"/>
    <w:rsid w:val="004D2AE8"/>
    <w:rsid w:val="004D36B1"/>
    <w:rsid w:val="004D5B9E"/>
    <w:rsid w:val="004D63B9"/>
    <w:rsid w:val="004D7EBD"/>
    <w:rsid w:val="004E0176"/>
    <w:rsid w:val="004E0F74"/>
    <w:rsid w:val="004E1B9D"/>
    <w:rsid w:val="004E2680"/>
    <w:rsid w:val="004E28F9"/>
    <w:rsid w:val="004E3E46"/>
    <w:rsid w:val="004E40A5"/>
    <w:rsid w:val="004E462E"/>
    <w:rsid w:val="004E550D"/>
    <w:rsid w:val="004E56DC"/>
    <w:rsid w:val="004E76F4"/>
    <w:rsid w:val="004F0B4E"/>
    <w:rsid w:val="004F0B6C"/>
    <w:rsid w:val="004F19AC"/>
    <w:rsid w:val="004F2078"/>
    <w:rsid w:val="004F2D33"/>
    <w:rsid w:val="004F3510"/>
    <w:rsid w:val="004F4DA3"/>
    <w:rsid w:val="0050166A"/>
    <w:rsid w:val="005028F5"/>
    <w:rsid w:val="00504A0E"/>
    <w:rsid w:val="005060F1"/>
    <w:rsid w:val="005064A3"/>
    <w:rsid w:val="00506557"/>
    <w:rsid w:val="0050677A"/>
    <w:rsid w:val="00507A3D"/>
    <w:rsid w:val="005108D8"/>
    <w:rsid w:val="005116F9"/>
    <w:rsid w:val="00512E8D"/>
    <w:rsid w:val="0051337E"/>
    <w:rsid w:val="00513484"/>
    <w:rsid w:val="005136AE"/>
    <w:rsid w:val="005153A7"/>
    <w:rsid w:val="005164A3"/>
    <w:rsid w:val="00517DFE"/>
    <w:rsid w:val="00520167"/>
    <w:rsid w:val="005219CF"/>
    <w:rsid w:val="00522440"/>
    <w:rsid w:val="005228D4"/>
    <w:rsid w:val="00522F31"/>
    <w:rsid w:val="0052488E"/>
    <w:rsid w:val="00524DEE"/>
    <w:rsid w:val="005264CF"/>
    <w:rsid w:val="0053013F"/>
    <w:rsid w:val="005323CB"/>
    <w:rsid w:val="005328CF"/>
    <w:rsid w:val="00532B6C"/>
    <w:rsid w:val="005346EF"/>
    <w:rsid w:val="00534B59"/>
    <w:rsid w:val="00535E1E"/>
    <w:rsid w:val="00536096"/>
    <w:rsid w:val="00536759"/>
    <w:rsid w:val="0053799D"/>
    <w:rsid w:val="00537C62"/>
    <w:rsid w:val="005443BD"/>
    <w:rsid w:val="00546970"/>
    <w:rsid w:val="005500F7"/>
    <w:rsid w:val="00551620"/>
    <w:rsid w:val="00551837"/>
    <w:rsid w:val="00551D4E"/>
    <w:rsid w:val="00554E19"/>
    <w:rsid w:val="00555337"/>
    <w:rsid w:val="00555FDA"/>
    <w:rsid w:val="00556177"/>
    <w:rsid w:val="00556A21"/>
    <w:rsid w:val="005571EB"/>
    <w:rsid w:val="0055780C"/>
    <w:rsid w:val="0056121F"/>
    <w:rsid w:val="0056129A"/>
    <w:rsid w:val="0056166D"/>
    <w:rsid w:val="00562B8F"/>
    <w:rsid w:val="00562BFD"/>
    <w:rsid w:val="00562C70"/>
    <w:rsid w:val="00563631"/>
    <w:rsid w:val="00564028"/>
    <w:rsid w:val="005646CC"/>
    <w:rsid w:val="0056531C"/>
    <w:rsid w:val="00572505"/>
    <w:rsid w:val="00572A8D"/>
    <w:rsid w:val="005752DC"/>
    <w:rsid w:val="00575783"/>
    <w:rsid w:val="00581073"/>
    <w:rsid w:val="0058199D"/>
    <w:rsid w:val="00582809"/>
    <w:rsid w:val="005834D6"/>
    <w:rsid w:val="00583562"/>
    <w:rsid w:val="00584354"/>
    <w:rsid w:val="00585001"/>
    <w:rsid w:val="00585889"/>
    <w:rsid w:val="0058798C"/>
    <w:rsid w:val="00587995"/>
    <w:rsid w:val="005900FA"/>
    <w:rsid w:val="005906DF"/>
    <w:rsid w:val="005911B0"/>
    <w:rsid w:val="0059249B"/>
    <w:rsid w:val="005926A9"/>
    <w:rsid w:val="005935A4"/>
    <w:rsid w:val="005937B9"/>
    <w:rsid w:val="00593EAD"/>
    <w:rsid w:val="005948C2"/>
    <w:rsid w:val="00595DCA"/>
    <w:rsid w:val="00596A4D"/>
    <w:rsid w:val="0059779B"/>
    <w:rsid w:val="005A0B71"/>
    <w:rsid w:val="005A0F09"/>
    <w:rsid w:val="005A1AD2"/>
    <w:rsid w:val="005A209A"/>
    <w:rsid w:val="005A2441"/>
    <w:rsid w:val="005A2503"/>
    <w:rsid w:val="005A260A"/>
    <w:rsid w:val="005A3845"/>
    <w:rsid w:val="005A4006"/>
    <w:rsid w:val="005A4D28"/>
    <w:rsid w:val="005A5961"/>
    <w:rsid w:val="005A63FF"/>
    <w:rsid w:val="005A662D"/>
    <w:rsid w:val="005A685D"/>
    <w:rsid w:val="005A78B8"/>
    <w:rsid w:val="005A7A54"/>
    <w:rsid w:val="005B1409"/>
    <w:rsid w:val="005B2376"/>
    <w:rsid w:val="005B35D7"/>
    <w:rsid w:val="005B392A"/>
    <w:rsid w:val="005B3AA3"/>
    <w:rsid w:val="005B46EF"/>
    <w:rsid w:val="005B642D"/>
    <w:rsid w:val="005B6F83"/>
    <w:rsid w:val="005C0358"/>
    <w:rsid w:val="005C0846"/>
    <w:rsid w:val="005C3C7D"/>
    <w:rsid w:val="005C657A"/>
    <w:rsid w:val="005C74FB"/>
    <w:rsid w:val="005D1602"/>
    <w:rsid w:val="005D19AD"/>
    <w:rsid w:val="005D1C8C"/>
    <w:rsid w:val="005D2055"/>
    <w:rsid w:val="005D25BA"/>
    <w:rsid w:val="005D442D"/>
    <w:rsid w:val="005D6071"/>
    <w:rsid w:val="005D68D1"/>
    <w:rsid w:val="005D724D"/>
    <w:rsid w:val="005D7ABC"/>
    <w:rsid w:val="005E0E7A"/>
    <w:rsid w:val="005E0EC8"/>
    <w:rsid w:val="005E385F"/>
    <w:rsid w:val="005E4718"/>
    <w:rsid w:val="005E5B81"/>
    <w:rsid w:val="005E5EE8"/>
    <w:rsid w:val="005E69B3"/>
    <w:rsid w:val="005E6B96"/>
    <w:rsid w:val="005E786B"/>
    <w:rsid w:val="005F03F5"/>
    <w:rsid w:val="005F1029"/>
    <w:rsid w:val="005F2CB1"/>
    <w:rsid w:val="005F3025"/>
    <w:rsid w:val="005F3F8D"/>
    <w:rsid w:val="005F4E20"/>
    <w:rsid w:val="005F618C"/>
    <w:rsid w:val="005F70BD"/>
    <w:rsid w:val="005F787E"/>
    <w:rsid w:val="006000AF"/>
    <w:rsid w:val="00601BA2"/>
    <w:rsid w:val="0060283C"/>
    <w:rsid w:val="006039C8"/>
    <w:rsid w:val="00604848"/>
    <w:rsid w:val="00604A53"/>
    <w:rsid w:val="00604F14"/>
    <w:rsid w:val="00606CB9"/>
    <w:rsid w:val="00610EA3"/>
    <w:rsid w:val="00611227"/>
    <w:rsid w:val="006117F1"/>
    <w:rsid w:val="00611B83"/>
    <w:rsid w:val="00611C06"/>
    <w:rsid w:val="00612178"/>
    <w:rsid w:val="00613257"/>
    <w:rsid w:val="00616502"/>
    <w:rsid w:val="0061651F"/>
    <w:rsid w:val="00616C0E"/>
    <w:rsid w:val="0061704D"/>
    <w:rsid w:val="0061789D"/>
    <w:rsid w:val="00620A71"/>
    <w:rsid w:val="00620D80"/>
    <w:rsid w:val="006234A6"/>
    <w:rsid w:val="00624106"/>
    <w:rsid w:val="00624AFE"/>
    <w:rsid w:val="00625384"/>
    <w:rsid w:val="00625D89"/>
    <w:rsid w:val="00626729"/>
    <w:rsid w:val="00627B1D"/>
    <w:rsid w:val="00627FE8"/>
    <w:rsid w:val="00630001"/>
    <w:rsid w:val="006311B3"/>
    <w:rsid w:val="0063284C"/>
    <w:rsid w:val="00633FB0"/>
    <w:rsid w:val="0063436A"/>
    <w:rsid w:val="006345E1"/>
    <w:rsid w:val="00634740"/>
    <w:rsid w:val="00636398"/>
    <w:rsid w:val="006368D3"/>
    <w:rsid w:val="006377EC"/>
    <w:rsid w:val="0064151F"/>
    <w:rsid w:val="00641533"/>
    <w:rsid w:val="0064208D"/>
    <w:rsid w:val="00643475"/>
    <w:rsid w:val="0064396A"/>
    <w:rsid w:val="00643E85"/>
    <w:rsid w:val="006443F7"/>
    <w:rsid w:val="00645ED6"/>
    <w:rsid w:val="0064624E"/>
    <w:rsid w:val="0064686D"/>
    <w:rsid w:val="0064727A"/>
    <w:rsid w:val="00650AB9"/>
    <w:rsid w:val="00650E2F"/>
    <w:rsid w:val="00651B67"/>
    <w:rsid w:val="00652B3A"/>
    <w:rsid w:val="00653E97"/>
    <w:rsid w:val="00655733"/>
    <w:rsid w:val="00655ACD"/>
    <w:rsid w:val="00656A92"/>
    <w:rsid w:val="00656BCA"/>
    <w:rsid w:val="00656C78"/>
    <w:rsid w:val="00656DDE"/>
    <w:rsid w:val="0065742E"/>
    <w:rsid w:val="0066011D"/>
    <w:rsid w:val="006607C0"/>
    <w:rsid w:val="006613A6"/>
    <w:rsid w:val="00661B44"/>
    <w:rsid w:val="00661F7F"/>
    <w:rsid w:val="00662389"/>
    <w:rsid w:val="006627A2"/>
    <w:rsid w:val="006634E6"/>
    <w:rsid w:val="006655EE"/>
    <w:rsid w:val="0066566F"/>
    <w:rsid w:val="00665C6A"/>
    <w:rsid w:val="00667EE7"/>
    <w:rsid w:val="00670922"/>
    <w:rsid w:val="00670BE1"/>
    <w:rsid w:val="0067218F"/>
    <w:rsid w:val="00672235"/>
    <w:rsid w:val="006722FE"/>
    <w:rsid w:val="006728AA"/>
    <w:rsid w:val="006741F2"/>
    <w:rsid w:val="00674CC3"/>
    <w:rsid w:val="00675C72"/>
    <w:rsid w:val="00676CEE"/>
    <w:rsid w:val="006771F9"/>
    <w:rsid w:val="00677351"/>
    <w:rsid w:val="006776D7"/>
    <w:rsid w:val="00677BF7"/>
    <w:rsid w:val="00680564"/>
    <w:rsid w:val="00680FF1"/>
    <w:rsid w:val="00681003"/>
    <w:rsid w:val="006817C9"/>
    <w:rsid w:val="00681BC9"/>
    <w:rsid w:val="00682271"/>
    <w:rsid w:val="00683ECE"/>
    <w:rsid w:val="00684920"/>
    <w:rsid w:val="00685A9B"/>
    <w:rsid w:val="006927D9"/>
    <w:rsid w:val="00692AA4"/>
    <w:rsid w:val="006938C8"/>
    <w:rsid w:val="00695FC2"/>
    <w:rsid w:val="00696949"/>
    <w:rsid w:val="00696BEE"/>
    <w:rsid w:val="00697052"/>
    <w:rsid w:val="006977D4"/>
    <w:rsid w:val="006A0986"/>
    <w:rsid w:val="006A3C0A"/>
    <w:rsid w:val="006A46FB"/>
    <w:rsid w:val="006A5132"/>
    <w:rsid w:val="006A5296"/>
    <w:rsid w:val="006A5E28"/>
    <w:rsid w:val="006A5F63"/>
    <w:rsid w:val="006A697B"/>
    <w:rsid w:val="006A7AFF"/>
    <w:rsid w:val="006B1341"/>
    <w:rsid w:val="006B1816"/>
    <w:rsid w:val="006B2099"/>
    <w:rsid w:val="006B35AB"/>
    <w:rsid w:val="006B50CF"/>
    <w:rsid w:val="006B527B"/>
    <w:rsid w:val="006B5662"/>
    <w:rsid w:val="006B6E48"/>
    <w:rsid w:val="006C03B8"/>
    <w:rsid w:val="006C1CB3"/>
    <w:rsid w:val="006C1F0D"/>
    <w:rsid w:val="006C22C1"/>
    <w:rsid w:val="006C52D6"/>
    <w:rsid w:val="006C5EC9"/>
    <w:rsid w:val="006C6059"/>
    <w:rsid w:val="006C70D6"/>
    <w:rsid w:val="006C7522"/>
    <w:rsid w:val="006C78C2"/>
    <w:rsid w:val="006D12B1"/>
    <w:rsid w:val="006D1B3E"/>
    <w:rsid w:val="006D1B76"/>
    <w:rsid w:val="006D344A"/>
    <w:rsid w:val="006D5265"/>
    <w:rsid w:val="006D5B3B"/>
    <w:rsid w:val="006D6DC6"/>
    <w:rsid w:val="006D6F08"/>
    <w:rsid w:val="006D73C0"/>
    <w:rsid w:val="006E062C"/>
    <w:rsid w:val="006E1C82"/>
    <w:rsid w:val="006E28B7"/>
    <w:rsid w:val="006E2A9B"/>
    <w:rsid w:val="006E3310"/>
    <w:rsid w:val="006E4192"/>
    <w:rsid w:val="006E44AD"/>
    <w:rsid w:val="006E4E39"/>
    <w:rsid w:val="006E558E"/>
    <w:rsid w:val="006E565E"/>
    <w:rsid w:val="006E673D"/>
    <w:rsid w:val="006E7D3B"/>
    <w:rsid w:val="006F1B2C"/>
    <w:rsid w:val="006F1B70"/>
    <w:rsid w:val="006F1C73"/>
    <w:rsid w:val="006F341D"/>
    <w:rsid w:val="006F3CDE"/>
    <w:rsid w:val="006F58D4"/>
    <w:rsid w:val="006F6582"/>
    <w:rsid w:val="006F69BC"/>
    <w:rsid w:val="0070039E"/>
    <w:rsid w:val="00702A9D"/>
    <w:rsid w:val="0070346E"/>
    <w:rsid w:val="007042C7"/>
    <w:rsid w:val="00704EDB"/>
    <w:rsid w:val="0070564C"/>
    <w:rsid w:val="00706101"/>
    <w:rsid w:val="00706A36"/>
    <w:rsid w:val="00707072"/>
    <w:rsid w:val="007075C7"/>
    <w:rsid w:val="00707D61"/>
    <w:rsid w:val="0071009A"/>
    <w:rsid w:val="00712287"/>
    <w:rsid w:val="00712772"/>
    <w:rsid w:val="007148D3"/>
    <w:rsid w:val="0071521C"/>
    <w:rsid w:val="00715B9A"/>
    <w:rsid w:val="0072076F"/>
    <w:rsid w:val="00720F55"/>
    <w:rsid w:val="007211FD"/>
    <w:rsid w:val="0072120F"/>
    <w:rsid w:val="007213CB"/>
    <w:rsid w:val="007257D0"/>
    <w:rsid w:val="00725850"/>
    <w:rsid w:val="00725BC3"/>
    <w:rsid w:val="00726EA6"/>
    <w:rsid w:val="00727208"/>
    <w:rsid w:val="00727680"/>
    <w:rsid w:val="00727DBE"/>
    <w:rsid w:val="00732472"/>
    <w:rsid w:val="00732F09"/>
    <w:rsid w:val="0073334E"/>
    <w:rsid w:val="007337A4"/>
    <w:rsid w:val="007337EB"/>
    <w:rsid w:val="00733965"/>
    <w:rsid w:val="007348B1"/>
    <w:rsid w:val="00735F2D"/>
    <w:rsid w:val="007362A6"/>
    <w:rsid w:val="00736CA8"/>
    <w:rsid w:val="00736D7D"/>
    <w:rsid w:val="007371EA"/>
    <w:rsid w:val="007376B6"/>
    <w:rsid w:val="00740E58"/>
    <w:rsid w:val="00740EA8"/>
    <w:rsid w:val="0074142D"/>
    <w:rsid w:val="00742064"/>
    <w:rsid w:val="00742956"/>
    <w:rsid w:val="0074340F"/>
    <w:rsid w:val="007445A0"/>
    <w:rsid w:val="0074524B"/>
    <w:rsid w:val="00747D4E"/>
    <w:rsid w:val="00747D8B"/>
    <w:rsid w:val="00750B84"/>
    <w:rsid w:val="00751228"/>
    <w:rsid w:val="00754D70"/>
    <w:rsid w:val="0075550B"/>
    <w:rsid w:val="007571E1"/>
    <w:rsid w:val="007573D6"/>
    <w:rsid w:val="007604B2"/>
    <w:rsid w:val="007609FB"/>
    <w:rsid w:val="0076181E"/>
    <w:rsid w:val="00762712"/>
    <w:rsid w:val="0076322F"/>
    <w:rsid w:val="00763B5A"/>
    <w:rsid w:val="00764990"/>
    <w:rsid w:val="00765281"/>
    <w:rsid w:val="00766BAD"/>
    <w:rsid w:val="007705F3"/>
    <w:rsid w:val="00771A23"/>
    <w:rsid w:val="007729A2"/>
    <w:rsid w:val="007755F2"/>
    <w:rsid w:val="00776910"/>
    <w:rsid w:val="00776971"/>
    <w:rsid w:val="00777344"/>
    <w:rsid w:val="00777BC9"/>
    <w:rsid w:val="00777CB8"/>
    <w:rsid w:val="007806A1"/>
    <w:rsid w:val="00780936"/>
    <w:rsid w:val="00780A80"/>
    <w:rsid w:val="0078135A"/>
    <w:rsid w:val="0078177E"/>
    <w:rsid w:val="00781813"/>
    <w:rsid w:val="0078233A"/>
    <w:rsid w:val="0078304C"/>
    <w:rsid w:val="0078358D"/>
    <w:rsid w:val="00783673"/>
    <w:rsid w:val="00783C71"/>
    <w:rsid w:val="00785490"/>
    <w:rsid w:val="00785C73"/>
    <w:rsid w:val="00787045"/>
    <w:rsid w:val="00787F5E"/>
    <w:rsid w:val="007910EF"/>
    <w:rsid w:val="0079207A"/>
    <w:rsid w:val="00792175"/>
    <w:rsid w:val="007925EA"/>
    <w:rsid w:val="007928EE"/>
    <w:rsid w:val="00793CD8"/>
    <w:rsid w:val="00794B34"/>
    <w:rsid w:val="00794F08"/>
    <w:rsid w:val="00795AC9"/>
    <w:rsid w:val="00795C92"/>
    <w:rsid w:val="00796231"/>
    <w:rsid w:val="00796EC2"/>
    <w:rsid w:val="007A1CB3"/>
    <w:rsid w:val="007A306F"/>
    <w:rsid w:val="007A43A6"/>
    <w:rsid w:val="007A58A6"/>
    <w:rsid w:val="007A5A6D"/>
    <w:rsid w:val="007A5D8F"/>
    <w:rsid w:val="007A6100"/>
    <w:rsid w:val="007A728B"/>
    <w:rsid w:val="007A7B44"/>
    <w:rsid w:val="007B3D2D"/>
    <w:rsid w:val="007B436C"/>
    <w:rsid w:val="007B50AE"/>
    <w:rsid w:val="007B51DF"/>
    <w:rsid w:val="007B61B0"/>
    <w:rsid w:val="007B6400"/>
    <w:rsid w:val="007B757B"/>
    <w:rsid w:val="007C05DD"/>
    <w:rsid w:val="007C2662"/>
    <w:rsid w:val="007C31AC"/>
    <w:rsid w:val="007C37C5"/>
    <w:rsid w:val="007C3D18"/>
    <w:rsid w:val="007C4E0B"/>
    <w:rsid w:val="007C5096"/>
    <w:rsid w:val="007C5500"/>
    <w:rsid w:val="007C568D"/>
    <w:rsid w:val="007C60BF"/>
    <w:rsid w:val="007C654C"/>
    <w:rsid w:val="007C6A07"/>
    <w:rsid w:val="007C75A1"/>
    <w:rsid w:val="007C7611"/>
    <w:rsid w:val="007C77A5"/>
    <w:rsid w:val="007D0192"/>
    <w:rsid w:val="007D04E5"/>
    <w:rsid w:val="007D1194"/>
    <w:rsid w:val="007D19A1"/>
    <w:rsid w:val="007D5748"/>
    <w:rsid w:val="007D5805"/>
    <w:rsid w:val="007D5901"/>
    <w:rsid w:val="007D7526"/>
    <w:rsid w:val="007E1065"/>
    <w:rsid w:val="007E4610"/>
    <w:rsid w:val="007E4715"/>
    <w:rsid w:val="007E505B"/>
    <w:rsid w:val="007E5251"/>
    <w:rsid w:val="007E52EC"/>
    <w:rsid w:val="007E6F77"/>
    <w:rsid w:val="007E7091"/>
    <w:rsid w:val="007F131A"/>
    <w:rsid w:val="007F17E5"/>
    <w:rsid w:val="00802191"/>
    <w:rsid w:val="00802779"/>
    <w:rsid w:val="00802C80"/>
    <w:rsid w:val="008030A4"/>
    <w:rsid w:val="00803FAE"/>
    <w:rsid w:val="008043F6"/>
    <w:rsid w:val="00804A97"/>
    <w:rsid w:val="00804ED9"/>
    <w:rsid w:val="00804FB4"/>
    <w:rsid w:val="00805E1E"/>
    <w:rsid w:val="0080605F"/>
    <w:rsid w:val="00807057"/>
    <w:rsid w:val="00807102"/>
    <w:rsid w:val="00807786"/>
    <w:rsid w:val="008102E8"/>
    <w:rsid w:val="00811FCB"/>
    <w:rsid w:val="008128DD"/>
    <w:rsid w:val="008158D6"/>
    <w:rsid w:val="00816250"/>
    <w:rsid w:val="00817196"/>
    <w:rsid w:val="00817A07"/>
    <w:rsid w:val="00820809"/>
    <w:rsid w:val="008216CA"/>
    <w:rsid w:val="008235DB"/>
    <w:rsid w:val="008240E1"/>
    <w:rsid w:val="00824AB4"/>
    <w:rsid w:val="00825C42"/>
    <w:rsid w:val="00825D25"/>
    <w:rsid w:val="0082651D"/>
    <w:rsid w:val="00826DA5"/>
    <w:rsid w:val="00827731"/>
    <w:rsid w:val="00827D6F"/>
    <w:rsid w:val="00832090"/>
    <w:rsid w:val="00832F96"/>
    <w:rsid w:val="00833479"/>
    <w:rsid w:val="00836DC6"/>
    <w:rsid w:val="00836F71"/>
    <w:rsid w:val="008376AC"/>
    <w:rsid w:val="00837C89"/>
    <w:rsid w:val="0084157B"/>
    <w:rsid w:val="008426F9"/>
    <w:rsid w:val="00843BE7"/>
    <w:rsid w:val="008444E8"/>
    <w:rsid w:val="00844E80"/>
    <w:rsid w:val="0084603C"/>
    <w:rsid w:val="008466D2"/>
    <w:rsid w:val="00846FE7"/>
    <w:rsid w:val="00847F0E"/>
    <w:rsid w:val="008502EA"/>
    <w:rsid w:val="00850BD2"/>
    <w:rsid w:val="0085227C"/>
    <w:rsid w:val="0085246B"/>
    <w:rsid w:val="00852C07"/>
    <w:rsid w:val="008542A5"/>
    <w:rsid w:val="00854872"/>
    <w:rsid w:val="00855A90"/>
    <w:rsid w:val="008567EB"/>
    <w:rsid w:val="00856911"/>
    <w:rsid w:val="008625A8"/>
    <w:rsid w:val="008677FD"/>
    <w:rsid w:val="008706D4"/>
    <w:rsid w:val="00870F8A"/>
    <w:rsid w:val="008719A4"/>
    <w:rsid w:val="00871D23"/>
    <w:rsid w:val="00872696"/>
    <w:rsid w:val="00873668"/>
    <w:rsid w:val="00874312"/>
    <w:rsid w:val="0087437C"/>
    <w:rsid w:val="008748D8"/>
    <w:rsid w:val="00875CD7"/>
    <w:rsid w:val="00875CDC"/>
    <w:rsid w:val="00876B4D"/>
    <w:rsid w:val="00877F18"/>
    <w:rsid w:val="00880B28"/>
    <w:rsid w:val="008854DC"/>
    <w:rsid w:val="008855F7"/>
    <w:rsid w:val="0088633C"/>
    <w:rsid w:val="00886FDB"/>
    <w:rsid w:val="00891327"/>
    <w:rsid w:val="008921BC"/>
    <w:rsid w:val="00892E04"/>
    <w:rsid w:val="00893CD6"/>
    <w:rsid w:val="008941E3"/>
    <w:rsid w:val="00894A88"/>
    <w:rsid w:val="00895386"/>
    <w:rsid w:val="008964BC"/>
    <w:rsid w:val="008970AF"/>
    <w:rsid w:val="00897227"/>
    <w:rsid w:val="008978AF"/>
    <w:rsid w:val="0089799C"/>
    <w:rsid w:val="008A0EA5"/>
    <w:rsid w:val="008A1ADC"/>
    <w:rsid w:val="008A21FF"/>
    <w:rsid w:val="008A2AE2"/>
    <w:rsid w:val="008A2CE2"/>
    <w:rsid w:val="008A30AC"/>
    <w:rsid w:val="008A32BF"/>
    <w:rsid w:val="008A44B8"/>
    <w:rsid w:val="008A51A8"/>
    <w:rsid w:val="008A54C7"/>
    <w:rsid w:val="008A5CC9"/>
    <w:rsid w:val="008A77D8"/>
    <w:rsid w:val="008B02C5"/>
    <w:rsid w:val="008B0483"/>
    <w:rsid w:val="008B0C86"/>
    <w:rsid w:val="008B120C"/>
    <w:rsid w:val="008B3B57"/>
    <w:rsid w:val="008B5099"/>
    <w:rsid w:val="008B51A0"/>
    <w:rsid w:val="008B592A"/>
    <w:rsid w:val="008B6DD3"/>
    <w:rsid w:val="008B7B5C"/>
    <w:rsid w:val="008C0C99"/>
    <w:rsid w:val="008C2017"/>
    <w:rsid w:val="008C29F7"/>
    <w:rsid w:val="008C2EB8"/>
    <w:rsid w:val="008C3BE8"/>
    <w:rsid w:val="008C4958"/>
    <w:rsid w:val="008C4BAA"/>
    <w:rsid w:val="008C6AE8"/>
    <w:rsid w:val="008C7573"/>
    <w:rsid w:val="008C7795"/>
    <w:rsid w:val="008D00A5"/>
    <w:rsid w:val="008D0676"/>
    <w:rsid w:val="008D28F3"/>
    <w:rsid w:val="008D2DEC"/>
    <w:rsid w:val="008D2DF2"/>
    <w:rsid w:val="008D2F0F"/>
    <w:rsid w:val="008D314C"/>
    <w:rsid w:val="008D34F1"/>
    <w:rsid w:val="008D39D8"/>
    <w:rsid w:val="008D5154"/>
    <w:rsid w:val="008D524B"/>
    <w:rsid w:val="008D6D1A"/>
    <w:rsid w:val="008E065E"/>
    <w:rsid w:val="008E0927"/>
    <w:rsid w:val="008E1909"/>
    <w:rsid w:val="008E2E4C"/>
    <w:rsid w:val="008E3817"/>
    <w:rsid w:val="008E4168"/>
    <w:rsid w:val="008E5D76"/>
    <w:rsid w:val="008F0634"/>
    <w:rsid w:val="008F130E"/>
    <w:rsid w:val="008F1C4E"/>
    <w:rsid w:val="008F1D9F"/>
    <w:rsid w:val="008F1EAB"/>
    <w:rsid w:val="008F33DC"/>
    <w:rsid w:val="008F4237"/>
    <w:rsid w:val="008F477F"/>
    <w:rsid w:val="008F531D"/>
    <w:rsid w:val="008F5E79"/>
    <w:rsid w:val="009004EB"/>
    <w:rsid w:val="0090092B"/>
    <w:rsid w:val="00900F98"/>
    <w:rsid w:val="00902350"/>
    <w:rsid w:val="00903328"/>
    <w:rsid w:val="0090336B"/>
    <w:rsid w:val="00904373"/>
    <w:rsid w:val="00904BF2"/>
    <w:rsid w:val="009053AA"/>
    <w:rsid w:val="00905A59"/>
    <w:rsid w:val="00906939"/>
    <w:rsid w:val="00910969"/>
    <w:rsid w:val="00910B7D"/>
    <w:rsid w:val="00911D0A"/>
    <w:rsid w:val="00911DFB"/>
    <w:rsid w:val="009139D9"/>
    <w:rsid w:val="00914AD8"/>
    <w:rsid w:val="00916079"/>
    <w:rsid w:val="009175AA"/>
    <w:rsid w:val="00917CE9"/>
    <w:rsid w:val="00917EE6"/>
    <w:rsid w:val="00920BF2"/>
    <w:rsid w:val="00922010"/>
    <w:rsid w:val="00922C4A"/>
    <w:rsid w:val="00922CEF"/>
    <w:rsid w:val="00923B8F"/>
    <w:rsid w:val="0092492D"/>
    <w:rsid w:val="00924E66"/>
    <w:rsid w:val="00924EB0"/>
    <w:rsid w:val="009264F9"/>
    <w:rsid w:val="009267FE"/>
    <w:rsid w:val="0092701D"/>
    <w:rsid w:val="00931168"/>
    <w:rsid w:val="00931BD9"/>
    <w:rsid w:val="00932EBF"/>
    <w:rsid w:val="009358A7"/>
    <w:rsid w:val="00936008"/>
    <w:rsid w:val="009368F3"/>
    <w:rsid w:val="0094070E"/>
    <w:rsid w:val="00940977"/>
    <w:rsid w:val="00940E94"/>
    <w:rsid w:val="00940FBD"/>
    <w:rsid w:val="00941636"/>
    <w:rsid w:val="00943540"/>
    <w:rsid w:val="00943742"/>
    <w:rsid w:val="00945C05"/>
    <w:rsid w:val="00946945"/>
    <w:rsid w:val="009475AE"/>
    <w:rsid w:val="00947713"/>
    <w:rsid w:val="00950DE7"/>
    <w:rsid w:val="00953920"/>
    <w:rsid w:val="00953D47"/>
    <w:rsid w:val="00954695"/>
    <w:rsid w:val="0095681E"/>
    <w:rsid w:val="009572D4"/>
    <w:rsid w:val="00957BE2"/>
    <w:rsid w:val="00960A1D"/>
    <w:rsid w:val="00961921"/>
    <w:rsid w:val="009630F5"/>
    <w:rsid w:val="009633E3"/>
    <w:rsid w:val="0096430A"/>
    <w:rsid w:val="00965145"/>
    <w:rsid w:val="0096554B"/>
    <w:rsid w:val="0096584A"/>
    <w:rsid w:val="00966441"/>
    <w:rsid w:val="0096658E"/>
    <w:rsid w:val="00967D20"/>
    <w:rsid w:val="00967D6F"/>
    <w:rsid w:val="00970892"/>
    <w:rsid w:val="0097105B"/>
    <w:rsid w:val="00971F08"/>
    <w:rsid w:val="0097433D"/>
    <w:rsid w:val="0097603D"/>
    <w:rsid w:val="00976949"/>
    <w:rsid w:val="00976F16"/>
    <w:rsid w:val="0097785F"/>
    <w:rsid w:val="00977A68"/>
    <w:rsid w:val="00980477"/>
    <w:rsid w:val="00981093"/>
    <w:rsid w:val="00981C4D"/>
    <w:rsid w:val="00982206"/>
    <w:rsid w:val="009827B5"/>
    <w:rsid w:val="00985253"/>
    <w:rsid w:val="009853B3"/>
    <w:rsid w:val="00986828"/>
    <w:rsid w:val="00987415"/>
    <w:rsid w:val="009874B5"/>
    <w:rsid w:val="00990630"/>
    <w:rsid w:val="00991761"/>
    <w:rsid w:val="0099285D"/>
    <w:rsid w:val="00994648"/>
    <w:rsid w:val="00994DCA"/>
    <w:rsid w:val="009953C9"/>
    <w:rsid w:val="009960EC"/>
    <w:rsid w:val="009970DD"/>
    <w:rsid w:val="009A028B"/>
    <w:rsid w:val="009A0FBA"/>
    <w:rsid w:val="009A1601"/>
    <w:rsid w:val="009A3BB6"/>
    <w:rsid w:val="009A462D"/>
    <w:rsid w:val="009A4D3C"/>
    <w:rsid w:val="009A5CBA"/>
    <w:rsid w:val="009A77A7"/>
    <w:rsid w:val="009B07C9"/>
    <w:rsid w:val="009B1F30"/>
    <w:rsid w:val="009B3AC2"/>
    <w:rsid w:val="009B4DF4"/>
    <w:rsid w:val="009B564E"/>
    <w:rsid w:val="009B5821"/>
    <w:rsid w:val="009B5F8A"/>
    <w:rsid w:val="009B75BD"/>
    <w:rsid w:val="009B7E87"/>
    <w:rsid w:val="009C0169"/>
    <w:rsid w:val="009C403E"/>
    <w:rsid w:val="009C5D9B"/>
    <w:rsid w:val="009C7B7A"/>
    <w:rsid w:val="009D1270"/>
    <w:rsid w:val="009D1F45"/>
    <w:rsid w:val="009D2C9B"/>
    <w:rsid w:val="009D414B"/>
    <w:rsid w:val="009D4FF0"/>
    <w:rsid w:val="009D52AA"/>
    <w:rsid w:val="009D5C6A"/>
    <w:rsid w:val="009D703C"/>
    <w:rsid w:val="009D7057"/>
    <w:rsid w:val="009D718F"/>
    <w:rsid w:val="009E066F"/>
    <w:rsid w:val="009E068F"/>
    <w:rsid w:val="009E14E0"/>
    <w:rsid w:val="009E19D0"/>
    <w:rsid w:val="009E1E38"/>
    <w:rsid w:val="009E275C"/>
    <w:rsid w:val="009E35DB"/>
    <w:rsid w:val="009E47A3"/>
    <w:rsid w:val="009E58B0"/>
    <w:rsid w:val="009E7512"/>
    <w:rsid w:val="009E7565"/>
    <w:rsid w:val="009E7635"/>
    <w:rsid w:val="009F0842"/>
    <w:rsid w:val="009F08F3"/>
    <w:rsid w:val="009F1249"/>
    <w:rsid w:val="009F15F4"/>
    <w:rsid w:val="009F1955"/>
    <w:rsid w:val="009F2C4E"/>
    <w:rsid w:val="009F344F"/>
    <w:rsid w:val="009F462B"/>
    <w:rsid w:val="009F67D6"/>
    <w:rsid w:val="00A00884"/>
    <w:rsid w:val="00A018F4"/>
    <w:rsid w:val="00A031D8"/>
    <w:rsid w:val="00A048A8"/>
    <w:rsid w:val="00A04F49"/>
    <w:rsid w:val="00A05890"/>
    <w:rsid w:val="00A069DC"/>
    <w:rsid w:val="00A1097D"/>
    <w:rsid w:val="00A127D2"/>
    <w:rsid w:val="00A13B12"/>
    <w:rsid w:val="00A13E54"/>
    <w:rsid w:val="00A14899"/>
    <w:rsid w:val="00A17F63"/>
    <w:rsid w:val="00A20E4E"/>
    <w:rsid w:val="00A20EA4"/>
    <w:rsid w:val="00A2193B"/>
    <w:rsid w:val="00A229FD"/>
    <w:rsid w:val="00A23113"/>
    <w:rsid w:val="00A2351A"/>
    <w:rsid w:val="00A23C54"/>
    <w:rsid w:val="00A25653"/>
    <w:rsid w:val="00A264A9"/>
    <w:rsid w:val="00A26DCF"/>
    <w:rsid w:val="00A27785"/>
    <w:rsid w:val="00A30187"/>
    <w:rsid w:val="00A308F0"/>
    <w:rsid w:val="00A329E7"/>
    <w:rsid w:val="00A33873"/>
    <w:rsid w:val="00A338C6"/>
    <w:rsid w:val="00A3448A"/>
    <w:rsid w:val="00A358DC"/>
    <w:rsid w:val="00A359C6"/>
    <w:rsid w:val="00A35BCE"/>
    <w:rsid w:val="00A36297"/>
    <w:rsid w:val="00A36D26"/>
    <w:rsid w:val="00A37F67"/>
    <w:rsid w:val="00A40AD4"/>
    <w:rsid w:val="00A41E2B"/>
    <w:rsid w:val="00A41E95"/>
    <w:rsid w:val="00A44771"/>
    <w:rsid w:val="00A45749"/>
    <w:rsid w:val="00A45B74"/>
    <w:rsid w:val="00A47D8F"/>
    <w:rsid w:val="00A50201"/>
    <w:rsid w:val="00A51F05"/>
    <w:rsid w:val="00A51F08"/>
    <w:rsid w:val="00A52037"/>
    <w:rsid w:val="00A52E1D"/>
    <w:rsid w:val="00A544A6"/>
    <w:rsid w:val="00A55276"/>
    <w:rsid w:val="00A61499"/>
    <w:rsid w:val="00A6205B"/>
    <w:rsid w:val="00A62432"/>
    <w:rsid w:val="00A62A77"/>
    <w:rsid w:val="00A63483"/>
    <w:rsid w:val="00A637FF"/>
    <w:rsid w:val="00A63D89"/>
    <w:rsid w:val="00A657D7"/>
    <w:rsid w:val="00A6601B"/>
    <w:rsid w:val="00A6608C"/>
    <w:rsid w:val="00A660AC"/>
    <w:rsid w:val="00A6660B"/>
    <w:rsid w:val="00A67D73"/>
    <w:rsid w:val="00A67E6C"/>
    <w:rsid w:val="00A711E6"/>
    <w:rsid w:val="00A71B99"/>
    <w:rsid w:val="00A71D62"/>
    <w:rsid w:val="00A73209"/>
    <w:rsid w:val="00A739D0"/>
    <w:rsid w:val="00A75DCE"/>
    <w:rsid w:val="00A761D4"/>
    <w:rsid w:val="00A76E73"/>
    <w:rsid w:val="00A77EC4"/>
    <w:rsid w:val="00A80897"/>
    <w:rsid w:val="00A81A31"/>
    <w:rsid w:val="00A84AAD"/>
    <w:rsid w:val="00A862E9"/>
    <w:rsid w:val="00A90DEB"/>
    <w:rsid w:val="00A91539"/>
    <w:rsid w:val="00A92879"/>
    <w:rsid w:val="00A9442A"/>
    <w:rsid w:val="00A94716"/>
    <w:rsid w:val="00A96AD7"/>
    <w:rsid w:val="00A9745F"/>
    <w:rsid w:val="00A97FA6"/>
    <w:rsid w:val="00AA016F"/>
    <w:rsid w:val="00AA1405"/>
    <w:rsid w:val="00AA1604"/>
    <w:rsid w:val="00AA1ED6"/>
    <w:rsid w:val="00AA47C0"/>
    <w:rsid w:val="00AA4AB9"/>
    <w:rsid w:val="00AA51D6"/>
    <w:rsid w:val="00AA58F3"/>
    <w:rsid w:val="00AA6108"/>
    <w:rsid w:val="00AA6CD7"/>
    <w:rsid w:val="00AB0BC8"/>
    <w:rsid w:val="00AB11CA"/>
    <w:rsid w:val="00AB14D9"/>
    <w:rsid w:val="00AB16A6"/>
    <w:rsid w:val="00AB25E9"/>
    <w:rsid w:val="00AB33D6"/>
    <w:rsid w:val="00AB4AB8"/>
    <w:rsid w:val="00AB6158"/>
    <w:rsid w:val="00AB655E"/>
    <w:rsid w:val="00AB6F79"/>
    <w:rsid w:val="00AC007F"/>
    <w:rsid w:val="00AC1239"/>
    <w:rsid w:val="00AC2C49"/>
    <w:rsid w:val="00AC2ECD"/>
    <w:rsid w:val="00AC3119"/>
    <w:rsid w:val="00AC3493"/>
    <w:rsid w:val="00AC49FB"/>
    <w:rsid w:val="00AC5A10"/>
    <w:rsid w:val="00AC5F4D"/>
    <w:rsid w:val="00AD0AA3"/>
    <w:rsid w:val="00AD1479"/>
    <w:rsid w:val="00AD169D"/>
    <w:rsid w:val="00AD2A7C"/>
    <w:rsid w:val="00AD2ED0"/>
    <w:rsid w:val="00AD3F94"/>
    <w:rsid w:val="00AD4A5A"/>
    <w:rsid w:val="00AD6ECD"/>
    <w:rsid w:val="00AD71C5"/>
    <w:rsid w:val="00AD7FEA"/>
    <w:rsid w:val="00AE078E"/>
    <w:rsid w:val="00AE1492"/>
    <w:rsid w:val="00AE25BC"/>
    <w:rsid w:val="00AE276C"/>
    <w:rsid w:val="00AE27AC"/>
    <w:rsid w:val="00AE31A5"/>
    <w:rsid w:val="00AE40E0"/>
    <w:rsid w:val="00AE4DBA"/>
    <w:rsid w:val="00AE4F07"/>
    <w:rsid w:val="00AE5023"/>
    <w:rsid w:val="00AF08F1"/>
    <w:rsid w:val="00AF149C"/>
    <w:rsid w:val="00AF1C5D"/>
    <w:rsid w:val="00AF42D7"/>
    <w:rsid w:val="00AF6280"/>
    <w:rsid w:val="00B006FE"/>
    <w:rsid w:val="00B007CB"/>
    <w:rsid w:val="00B0178E"/>
    <w:rsid w:val="00B02AA9"/>
    <w:rsid w:val="00B02B05"/>
    <w:rsid w:val="00B02BA9"/>
    <w:rsid w:val="00B02D26"/>
    <w:rsid w:val="00B02FA3"/>
    <w:rsid w:val="00B05084"/>
    <w:rsid w:val="00B05F2F"/>
    <w:rsid w:val="00B06A2A"/>
    <w:rsid w:val="00B06E8D"/>
    <w:rsid w:val="00B113BD"/>
    <w:rsid w:val="00B1188F"/>
    <w:rsid w:val="00B12361"/>
    <w:rsid w:val="00B15173"/>
    <w:rsid w:val="00B157F9"/>
    <w:rsid w:val="00B16573"/>
    <w:rsid w:val="00B171AF"/>
    <w:rsid w:val="00B17369"/>
    <w:rsid w:val="00B17BD8"/>
    <w:rsid w:val="00B20256"/>
    <w:rsid w:val="00B20D09"/>
    <w:rsid w:val="00B2357F"/>
    <w:rsid w:val="00B25ABF"/>
    <w:rsid w:val="00B26B3B"/>
    <w:rsid w:val="00B2763F"/>
    <w:rsid w:val="00B27AAC"/>
    <w:rsid w:val="00B30929"/>
    <w:rsid w:val="00B32F65"/>
    <w:rsid w:val="00B36211"/>
    <w:rsid w:val="00B372AA"/>
    <w:rsid w:val="00B3791A"/>
    <w:rsid w:val="00B40445"/>
    <w:rsid w:val="00B409E0"/>
    <w:rsid w:val="00B41888"/>
    <w:rsid w:val="00B41B35"/>
    <w:rsid w:val="00B41DC5"/>
    <w:rsid w:val="00B4312A"/>
    <w:rsid w:val="00B45A52"/>
    <w:rsid w:val="00B46175"/>
    <w:rsid w:val="00B46559"/>
    <w:rsid w:val="00B5068C"/>
    <w:rsid w:val="00B50D39"/>
    <w:rsid w:val="00B514A0"/>
    <w:rsid w:val="00B5395A"/>
    <w:rsid w:val="00B53C1E"/>
    <w:rsid w:val="00B548B7"/>
    <w:rsid w:val="00B549B1"/>
    <w:rsid w:val="00B55787"/>
    <w:rsid w:val="00B602DD"/>
    <w:rsid w:val="00B606DC"/>
    <w:rsid w:val="00B62691"/>
    <w:rsid w:val="00B62880"/>
    <w:rsid w:val="00B62C50"/>
    <w:rsid w:val="00B642AC"/>
    <w:rsid w:val="00B66284"/>
    <w:rsid w:val="00B664C7"/>
    <w:rsid w:val="00B710E4"/>
    <w:rsid w:val="00B71942"/>
    <w:rsid w:val="00B720C4"/>
    <w:rsid w:val="00B739F6"/>
    <w:rsid w:val="00B73FBF"/>
    <w:rsid w:val="00B76E9D"/>
    <w:rsid w:val="00B81A6C"/>
    <w:rsid w:val="00B81CDA"/>
    <w:rsid w:val="00B81D84"/>
    <w:rsid w:val="00B8276D"/>
    <w:rsid w:val="00B82B2F"/>
    <w:rsid w:val="00B85122"/>
    <w:rsid w:val="00B85DE5"/>
    <w:rsid w:val="00B87373"/>
    <w:rsid w:val="00B87EE3"/>
    <w:rsid w:val="00B90922"/>
    <w:rsid w:val="00B909E9"/>
    <w:rsid w:val="00B90A92"/>
    <w:rsid w:val="00B90E29"/>
    <w:rsid w:val="00B90F73"/>
    <w:rsid w:val="00B92286"/>
    <w:rsid w:val="00B92C6E"/>
    <w:rsid w:val="00B93B59"/>
    <w:rsid w:val="00B93F62"/>
    <w:rsid w:val="00B9406A"/>
    <w:rsid w:val="00B9653E"/>
    <w:rsid w:val="00B9663A"/>
    <w:rsid w:val="00B96C52"/>
    <w:rsid w:val="00B97126"/>
    <w:rsid w:val="00BA032C"/>
    <w:rsid w:val="00BA1CD5"/>
    <w:rsid w:val="00BA2280"/>
    <w:rsid w:val="00BA2A08"/>
    <w:rsid w:val="00BA3560"/>
    <w:rsid w:val="00BA3940"/>
    <w:rsid w:val="00BA4958"/>
    <w:rsid w:val="00BA495A"/>
    <w:rsid w:val="00BA56D2"/>
    <w:rsid w:val="00BA6008"/>
    <w:rsid w:val="00BA76E0"/>
    <w:rsid w:val="00BB05F7"/>
    <w:rsid w:val="00BB2327"/>
    <w:rsid w:val="00BB2639"/>
    <w:rsid w:val="00BB2A25"/>
    <w:rsid w:val="00BB3600"/>
    <w:rsid w:val="00BB40D8"/>
    <w:rsid w:val="00BB51E9"/>
    <w:rsid w:val="00BB6956"/>
    <w:rsid w:val="00BC0566"/>
    <w:rsid w:val="00BC0FDC"/>
    <w:rsid w:val="00BC1574"/>
    <w:rsid w:val="00BC16C7"/>
    <w:rsid w:val="00BC18DC"/>
    <w:rsid w:val="00BC3053"/>
    <w:rsid w:val="00BC471C"/>
    <w:rsid w:val="00BC4C96"/>
    <w:rsid w:val="00BC4D2E"/>
    <w:rsid w:val="00BD0818"/>
    <w:rsid w:val="00BD225D"/>
    <w:rsid w:val="00BD2FFD"/>
    <w:rsid w:val="00BD48AC"/>
    <w:rsid w:val="00BD4948"/>
    <w:rsid w:val="00BD4D74"/>
    <w:rsid w:val="00BD5E12"/>
    <w:rsid w:val="00BD5F1A"/>
    <w:rsid w:val="00BD63B0"/>
    <w:rsid w:val="00BE01E5"/>
    <w:rsid w:val="00BE0772"/>
    <w:rsid w:val="00BE1234"/>
    <w:rsid w:val="00BE168B"/>
    <w:rsid w:val="00BE16B1"/>
    <w:rsid w:val="00BE2FA6"/>
    <w:rsid w:val="00BE333F"/>
    <w:rsid w:val="00BE7406"/>
    <w:rsid w:val="00BE7603"/>
    <w:rsid w:val="00BE776C"/>
    <w:rsid w:val="00BF1082"/>
    <w:rsid w:val="00BF1339"/>
    <w:rsid w:val="00BF219E"/>
    <w:rsid w:val="00BF3279"/>
    <w:rsid w:val="00BF3E57"/>
    <w:rsid w:val="00BF5AD3"/>
    <w:rsid w:val="00BF74C7"/>
    <w:rsid w:val="00C015F1"/>
    <w:rsid w:val="00C01C00"/>
    <w:rsid w:val="00C01F33"/>
    <w:rsid w:val="00C02997"/>
    <w:rsid w:val="00C02CC6"/>
    <w:rsid w:val="00C0327A"/>
    <w:rsid w:val="00C0372F"/>
    <w:rsid w:val="00C03761"/>
    <w:rsid w:val="00C03816"/>
    <w:rsid w:val="00C040F7"/>
    <w:rsid w:val="00C044AB"/>
    <w:rsid w:val="00C05706"/>
    <w:rsid w:val="00C07377"/>
    <w:rsid w:val="00C10478"/>
    <w:rsid w:val="00C10BB5"/>
    <w:rsid w:val="00C10C40"/>
    <w:rsid w:val="00C1133A"/>
    <w:rsid w:val="00C119BF"/>
    <w:rsid w:val="00C12107"/>
    <w:rsid w:val="00C136AF"/>
    <w:rsid w:val="00C14D4B"/>
    <w:rsid w:val="00C152A6"/>
    <w:rsid w:val="00C154BB"/>
    <w:rsid w:val="00C15846"/>
    <w:rsid w:val="00C16279"/>
    <w:rsid w:val="00C1627A"/>
    <w:rsid w:val="00C21508"/>
    <w:rsid w:val="00C253CB"/>
    <w:rsid w:val="00C270A3"/>
    <w:rsid w:val="00C279B5"/>
    <w:rsid w:val="00C27C45"/>
    <w:rsid w:val="00C30C51"/>
    <w:rsid w:val="00C35403"/>
    <w:rsid w:val="00C3660F"/>
    <w:rsid w:val="00C370D2"/>
    <w:rsid w:val="00C3719D"/>
    <w:rsid w:val="00C37A34"/>
    <w:rsid w:val="00C37CB2"/>
    <w:rsid w:val="00C4157D"/>
    <w:rsid w:val="00C44183"/>
    <w:rsid w:val="00C44212"/>
    <w:rsid w:val="00C45F8C"/>
    <w:rsid w:val="00C4657D"/>
    <w:rsid w:val="00C47128"/>
    <w:rsid w:val="00C473A5"/>
    <w:rsid w:val="00C47598"/>
    <w:rsid w:val="00C4763E"/>
    <w:rsid w:val="00C51135"/>
    <w:rsid w:val="00C52512"/>
    <w:rsid w:val="00C54995"/>
    <w:rsid w:val="00C54D41"/>
    <w:rsid w:val="00C54E90"/>
    <w:rsid w:val="00C60783"/>
    <w:rsid w:val="00C63019"/>
    <w:rsid w:val="00C64672"/>
    <w:rsid w:val="00C6554A"/>
    <w:rsid w:val="00C6721B"/>
    <w:rsid w:val="00C7010F"/>
    <w:rsid w:val="00C705F7"/>
    <w:rsid w:val="00C70697"/>
    <w:rsid w:val="00C72093"/>
    <w:rsid w:val="00C72EF4"/>
    <w:rsid w:val="00C744FE"/>
    <w:rsid w:val="00C758ED"/>
    <w:rsid w:val="00C75B05"/>
    <w:rsid w:val="00C75D2F"/>
    <w:rsid w:val="00C767BE"/>
    <w:rsid w:val="00C76E3C"/>
    <w:rsid w:val="00C81568"/>
    <w:rsid w:val="00C82157"/>
    <w:rsid w:val="00C8222D"/>
    <w:rsid w:val="00C8240A"/>
    <w:rsid w:val="00C825CF"/>
    <w:rsid w:val="00C82F27"/>
    <w:rsid w:val="00C83D48"/>
    <w:rsid w:val="00C84678"/>
    <w:rsid w:val="00C8490D"/>
    <w:rsid w:val="00C8640A"/>
    <w:rsid w:val="00C901E6"/>
    <w:rsid w:val="00C9027A"/>
    <w:rsid w:val="00C9068E"/>
    <w:rsid w:val="00C923B0"/>
    <w:rsid w:val="00C92B50"/>
    <w:rsid w:val="00C93814"/>
    <w:rsid w:val="00C93C4B"/>
    <w:rsid w:val="00C944AB"/>
    <w:rsid w:val="00C94DE9"/>
    <w:rsid w:val="00C959F7"/>
    <w:rsid w:val="00C95B40"/>
    <w:rsid w:val="00C97D5D"/>
    <w:rsid w:val="00CA03AD"/>
    <w:rsid w:val="00CA1ED8"/>
    <w:rsid w:val="00CA3206"/>
    <w:rsid w:val="00CA5A0B"/>
    <w:rsid w:val="00CA65EC"/>
    <w:rsid w:val="00CA7C41"/>
    <w:rsid w:val="00CB1F63"/>
    <w:rsid w:val="00CB334F"/>
    <w:rsid w:val="00CB38BA"/>
    <w:rsid w:val="00CB476D"/>
    <w:rsid w:val="00CB4B50"/>
    <w:rsid w:val="00CB4F6C"/>
    <w:rsid w:val="00CB54B4"/>
    <w:rsid w:val="00CB6113"/>
    <w:rsid w:val="00CB625C"/>
    <w:rsid w:val="00CB7170"/>
    <w:rsid w:val="00CC040E"/>
    <w:rsid w:val="00CC111F"/>
    <w:rsid w:val="00CC1D48"/>
    <w:rsid w:val="00CC2011"/>
    <w:rsid w:val="00CC2716"/>
    <w:rsid w:val="00CC2DC1"/>
    <w:rsid w:val="00CC3EA0"/>
    <w:rsid w:val="00CC60B6"/>
    <w:rsid w:val="00CC6E52"/>
    <w:rsid w:val="00CC7B45"/>
    <w:rsid w:val="00CD1188"/>
    <w:rsid w:val="00CD170D"/>
    <w:rsid w:val="00CD2AEB"/>
    <w:rsid w:val="00CD2ED1"/>
    <w:rsid w:val="00CD337B"/>
    <w:rsid w:val="00CD6105"/>
    <w:rsid w:val="00CD6345"/>
    <w:rsid w:val="00CD7010"/>
    <w:rsid w:val="00CE0424"/>
    <w:rsid w:val="00CE09DF"/>
    <w:rsid w:val="00CE0D36"/>
    <w:rsid w:val="00CE24F3"/>
    <w:rsid w:val="00CE7561"/>
    <w:rsid w:val="00CF1354"/>
    <w:rsid w:val="00CF3256"/>
    <w:rsid w:val="00CF3B1F"/>
    <w:rsid w:val="00CF3BF6"/>
    <w:rsid w:val="00CF5EB5"/>
    <w:rsid w:val="00CF5F7A"/>
    <w:rsid w:val="00CF625B"/>
    <w:rsid w:val="00CF687E"/>
    <w:rsid w:val="00CF7A3E"/>
    <w:rsid w:val="00D00A82"/>
    <w:rsid w:val="00D0211E"/>
    <w:rsid w:val="00D025E2"/>
    <w:rsid w:val="00D02C81"/>
    <w:rsid w:val="00D031ED"/>
    <w:rsid w:val="00D0349B"/>
    <w:rsid w:val="00D10249"/>
    <w:rsid w:val="00D1048C"/>
    <w:rsid w:val="00D113AA"/>
    <w:rsid w:val="00D115C3"/>
    <w:rsid w:val="00D11897"/>
    <w:rsid w:val="00D13135"/>
    <w:rsid w:val="00D13E4E"/>
    <w:rsid w:val="00D14307"/>
    <w:rsid w:val="00D1539A"/>
    <w:rsid w:val="00D20C1E"/>
    <w:rsid w:val="00D21584"/>
    <w:rsid w:val="00D233B6"/>
    <w:rsid w:val="00D239A7"/>
    <w:rsid w:val="00D23B53"/>
    <w:rsid w:val="00D23C30"/>
    <w:rsid w:val="00D23F47"/>
    <w:rsid w:val="00D23FD2"/>
    <w:rsid w:val="00D24186"/>
    <w:rsid w:val="00D24302"/>
    <w:rsid w:val="00D24F8E"/>
    <w:rsid w:val="00D262E3"/>
    <w:rsid w:val="00D2677D"/>
    <w:rsid w:val="00D3280D"/>
    <w:rsid w:val="00D32B88"/>
    <w:rsid w:val="00D338C8"/>
    <w:rsid w:val="00D34788"/>
    <w:rsid w:val="00D36E71"/>
    <w:rsid w:val="00D374F5"/>
    <w:rsid w:val="00D37D87"/>
    <w:rsid w:val="00D40B33"/>
    <w:rsid w:val="00D41612"/>
    <w:rsid w:val="00D4318F"/>
    <w:rsid w:val="00D438BF"/>
    <w:rsid w:val="00D440F8"/>
    <w:rsid w:val="00D44D44"/>
    <w:rsid w:val="00D45CF1"/>
    <w:rsid w:val="00D47481"/>
    <w:rsid w:val="00D50932"/>
    <w:rsid w:val="00D52999"/>
    <w:rsid w:val="00D52BE9"/>
    <w:rsid w:val="00D53F3D"/>
    <w:rsid w:val="00D546FF"/>
    <w:rsid w:val="00D5543D"/>
    <w:rsid w:val="00D5569A"/>
    <w:rsid w:val="00D55908"/>
    <w:rsid w:val="00D55AD5"/>
    <w:rsid w:val="00D5613B"/>
    <w:rsid w:val="00D569A0"/>
    <w:rsid w:val="00D56A8A"/>
    <w:rsid w:val="00D57361"/>
    <w:rsid w:val="00D573A1"/>
    <w:rsid w:val="00D576CA"/>
    <w:rsid w:val="00D616D3"/>
    <w:rsid w:val="00D61AF5"/>
    <w:rsid w:val="00D629CC"/>
    <w:rsid w:val="00D63B7B"/>
    <w:rsid w:val="00D649A2"/>
    <w:rsid w:val="00D652B5"/>
    <w:rsid w:val="00D66155"/>
    <w:rsid w:val="00D70171"/>
    <w:rsid w:val="00D708B0"/>
    <w:rsid w:val="00D73A28"/>
    <w:rsid w:val="00D760E9"/>
    <w:rsid w:val="00D76190"/>
    <w:rsid w:val="00D77B1D"/>
    <w:rsid w:val="00D8021F"/>
    <w:rsid w:val="00D80383"/>
    <w:rsid w:val="00D81043"/>
    <w:rsid w:val="00D823C6"/>
    <w:rsid w:val="00D8327F"/>
    <w:rsid w:val="00D832DF"/>
    <w:rsid w:val="00D858AE"/>
    <w:rsid w:val="00D86CA3"/>
    <w:rsid w:val="00D871CE"/>
    <w:rsid w:val="00D87DD2"/>
    <w:rsid w:val="00D90B95"/>
    <w:rsid w:val="00D9196D"/>
    <w:rsid w:val="00D91BB2"/>
    <w:rsid w:val="00D92147"/>
    <w:rsid w:val="00D92982"/>
    <w:rsid w:val="00D92ABB"/>
    <w:rsid w:val="00D92C3D"/>
    <w:rsid w:val="00D93358"/>
    <w:rsid w:val="00D93883"/>
    <w:rsid w:val="00D93B37"/>
    <w:rsid w:val="00D94B6C"/>
    <w:rsid w:val="00D958DA"/>
    <w:rsid w:val="00D977D7"/>
    <w:rsid w:val="00D97F6F"/>
    <w:rsid w:val="00DA0C38"/>
    <w:rsid w:val="00DA11F7"/>
    <w:rsid w:val="00DA16FE"/>
    <w:rsid w:val="00DA2C31"/>
    <w:rsid w:val="00DA305E"/>
    <w:rsid w:val="00DA5417"/>
    <w:rsid w:val="00DA56E8"/>
    <w:rsid w:val="00DA6934"/>
    <w:rsid w:val="00DA6D84"/>
    <w:rsid w:val="00DA6EE9"/>
    <w:rsid w:val="00DB0A9F"/>
    <w:rsid w:val="00DB0F85"/>
    <w:rsid w:val="00DB2473"/>
    <w:rsid w:val="00DB2FAE"/>
    <w:rsid w:val="00DB32D6"/>
    <w:rsid w:val="00DB377D"/>
    <w:rsid w:val="00DB5B94"/>
    <w:rsid w:val="00DB5E2E"/>
    <w:rsid w:val="00DB6448"/>
    <w:rsid w:val="00DB76E3"/>
    <w:rsid w:val="00DB7E6E"/>
    <w:rsid w:val="00DC09AF"/>
    <w:rsid w:val="00DC25CD"/>
    <w:rsid w:val="00DC2D36"/>
    <w:rsid w:val="00DC3F2A"/>
    <w:rsid w:val="00DC4FC7"/>
    <w:rsid w:val="00DC53EF"/>
    <w:rsid w:val="00DD1AD0"/>
    <w:rsid w:val="00DD6D35"/>
    <w:rsid w:val="00DE11BE"/>
    <w:rsid w:val="00DE13F8"/>
    <w:rsid w:val="00DE1A44"/>
    <w:rsid w:val="00DE3F29"/>
    <w:rsid w:val="00DE54DA"/>
    <w:rsid w:val="00DE5608"/>
    <w:rsid w:val="00DE58D0"/>
    <w:rsid w:val="00DE654F"/>
    <w:rsid w:val="00DE6E97"/>
    <w:rsid w:val="00DE72E1"/>
    <w:rsid w:val="00DF0B6E"/>
    <w:rsid w:val="00DF15E0"/>
    <w:rsid w:val="00DF1FDA"/>
    <w:rsid w:val="00DF2099"/>
    <w:rsid w:val="00DF2ED5"/>
    <w:rsid w:val="00DF37A0"/>
    <w:rsid w:val="00DF45CD"/>
    <w:rsid w:val="00DF46A9"/>
    <w:rsid w:val="00DF46FF"/>
    <w:rsid w:val="00DF668A"/>
    <w:rsid w:val="00DF71EF"/>
    <w:rsid w:val="00DF7BF0"/>
    <w:rsid w:val="00E00E5E"/>
    <w:rsid w:val="00E01F56"/>
    <w:rsid w:val="00E02AD0"/>
    <w:rsid w:val="00E03C57"/>
    <w:rsid w:val="00E04336"/>
    <w:rsid w:val="00E054C2"/>
    <w:rsid w:val="00E05E77"/>
    <w:rsid w:val="00E10A87"/>
    <w:rsid w:val="00E110E7"/>
    <w:rsid w:val="00E111CB"/>
    <w:rsid w:val="00E11707"/>
    <w:rsid w:val="00E11B20"/>
    <w:rsid w:val="00E12FCB"/>
    <w:rsid w:val="00E144CD"/>
    <w:rsid w:val="00E15EA8"/>
    <w:rsid w:val="00E17FA2"/>
    <w:rsid w:val="00E20875"/>
    <w:rsid w:val="00E21F0E"/>
    <w:rsid w:val="00E22330"/>
    <w:rsid w:val="00E24407"/>
    <w:rsid w:val="00E25989"/>
    <w:rsid w:val="00E267BC"/>
    <w:rsid w:val="00E26853"/>
    <w:rsid w:val="00E26A16"/>
    <w:rsid w:val="00E30B5A"/>
    <w:rsid w:val="00E3123D"/>
    <w:rsid w:val="00E31461"/>
    <w:rsid w:val="00E318B6"/>
    <w:rsid w:val="00E31D43"/>
    <w:rsid w:val="00E32608"/>
    <w:rsid w:val="00E34188"/>
    <w:rsid w:val="00E34B6E"/>
    <w:rsid w:val="00E3511E"/>
    <w:rsid w:val="00E35559"/>
    <w:rsid w:val="00E35F4A"/>
    <w:rsid w:val="00E3723A"/>
    <w:rsid w:val="00E37502"/>
    <w:rsid w:val="00E37860"/>
    <w:rsid w:val="00E40846"/>
    <w:rsid w:val="00E41941"/>
    <w:rsid w:val="00E446F1"/>
    <w:rsid w:val="00E45C62"/>
    <w:rsid w:val="00E4628D"/>
    <w:rsid w:val="00E46886"/>
    <w:rsid w:val="00E47AEF"/>
    <w:rsid w:val="00E47D84"/>
    <w:rsid w:val="00E508F8"/>
    <w:rsid w:val="00E5289F"/>
    <w:rsid w:val="00E52A56"/>
    <w:rsid w:val="00E52EBC"/>
    <w:rsid w:val="00E53B75"/>
    <w:rsid w:val="00E54E3B"/>
    <w:rsid w:val="00E55150"/>
    <w:rsid w:val="00E55467"/>
    <w:rsid w:val="00E57565"/>
    <w:rsid w:val="00E57F74"/>
    <w:rsid w:val="00E6025A"/>
    <w:rsid w:val="00E61D6D"/>
    <w:rsid w:val="00E62A18"/>
    <w:rsid w:val="00E62C0B"/>
    <w:rsid w:val="00E63294"/>
    <w:rsid w:val="00E63838"/>
    <w:rsid w:val="00E63DB0"/>
    <w:rsid w:val="00E64434"/>
    <w:rsid w:val="00E66160"/>
    <w:rsid w:val="00E6636E"/>
    <w:rsid w:val="00E66F6B"/>
    <w:rsid w:val="00E678DD"/>
    <w:rsid w:val="00E67C51"/>
    <w:rsid w:val="00E709AF"/>
    <w:rsid w:val="00E72EFC"/>
    <w:rsid w:val="00E7361F"/>
    <w:rsid w:val="00E73A30"/>
    <w:rsid w:val="00E7415E"/>
    <w:rsid w:val="00E74A20"/>
    <w:rsid w:val="00E756ED"/>
    <w:rsid w:val="00E758EC"/>
    <w:rsid w:val="00E779EB"/>
    <w:rsid w:val="00E800E4"/>
    <w:rsid w:val="00E80695"/>
    <w:rsid w:val="00E815E1"/>
    <w:rsid w:val="00E81CEA"/>
    <w:rsid w:val="00E8234C"/>
    <w:rsid w:val="00E83AA9"/>
    <w:rsid w:val="00E85293"/>
    <w:rsid w:val="00E857B7"/>
    <w:rsid w:val="00E85928"/>
    <w:rsid w:val="00E86234"/>
    <w:rsid w:val="00E87822"/>
    <w:rsid w:val="00E879FE"/>
    <w:rsid w:val="00E90395"/>
    <w:rsid w:val="00E90CDD"/>
    <w:rsid w:val="00E90E49"/>
    <w:rsid w:val="00E9154F"/>
    <w:rsid w:val="00E917F9"/>
    <w:rsid w:val="00E91D3A"/>
    <w:rsid w:val="00E91FAB"/>
    <w:rsid w:val="00E92334"/>
    <w:rsid w:val="00E9291C"/>
    <w:rsid w:val="00E93B5A"/>
    <w:rsid w:val="00E93FFE"/>
    <w:rsid w:val="00E94F8A"/>
    <w:rsid w:val="00EA196B"/>
    <w:rsid w:val="00EA3B85"/>
    <w:rsid w:val="00EA4471"/>
    <w:rsid w:val="00EA46CE"/>
    <w:rsid w:val="00EA7A41"/>
    <w:rsid w:val="00EB077B"/>
    <w:rsid w:val="00EB24F3"/>
    <w:rsid w:val="00EB2EF2"/>
    <w:rsid w:val="00EB38E8"/>
    <w:rsid w:val="00EB4A50"/>
    <w:rsid w:val="00EB4EA2"/>
    <w:rsid w:val="00EB6185"/>
    <w:rsid w:val="00EB6B59"/>
    <w:rsid w:val="00EB71DD"/>
    <w:rsid w:val="00EB74E3"/>
    <w:rsid w:val="00EC2474"/>
    <w:rsid w:val="00EC24D5"/>
    <w:rsid w:val="00EC27C6"/>
    <w:rsid w:val="00EC28E7"/>
    <w:rsid w:val="00EC31E2"/>
    <w:rsid w:val="00EC4207"/>
    <w:rsid w:val="00EC4A96"/>
    <w:rsid w:val="00EC5653"/>
    <w:rsid w:val="00EC639F"/>
    <w:rsid w:val="00EC707B"/>
    <w:rsid w:val="00EC71CE"/>
    <w:rsid w:val="00ED0348"/>
    <w:rsid w:val="00ED1006"/>
    <w:rsid w:val="00ED14A2"/>
    <w:rsid w:val="00ED4C75"/>
    <w:rsid w:val="00ED6D63"/>
    <w:rsid w:val="00ED7EE9"/>
    <w:rsid w:val="00EE0523"/>
    <w:rsid w:val="00EE0AFC"/>
    <w:rsid w:val="00EE248A"/>
    <w:rsid w:val="00EE3EB1"/>
    <w:rsid w:val="00EE56D9"/>
    <w:rsid w:val="00EE72CC"/>
    <w:rsid w:val="00EE7CBA"/>
    <w:rsid w:val="00EF0CF6"/>
    <w:rsid w:val="00EF18FE"/>
    <w:rsid w:val="00EF27C6"/>
    <w:rsid w:val="00EF361E"/>
    <w:rsid w:val="00EF4181"/>
    <w:rsid w:val="00EF42C4"/>
    <w:rsid w:val="00EF4AEC"/>
    <w:rsid w:val="00EF4C37"/>
    <w:rsid w:val="00EF53C9"/>
    <w:rsid w:val="00EF55EB"/>
    <w:rsid w:val="00EF5787"/>
    <w:rsid w:val="00EF60D0"/>
    <w:rsid w:val="00EF642C"/>
    <w:rsid w:val="00EF6730"/>
    <w:rsid w:val="00EF78E1"/>
    <w:rsid w:val="00EF7F56"/>
    <w:rsid w:val="00F00855"/>
    <w:rsid w:val="00F021E1"/>
    <w:rsid w:val="00F0319D"/>
    <w:rsid w:val="00F0528D"/>
    <w:rsid w:val="00F06C67"/>
    <w:rsid w:val="00F06DFD"/>
    <w:rsid w:val="00F071D1"/>
    <w:rsid w:val="00F074FD"/>
    <w:rsid w:val="00F07533"/>
    <w:rsid w:val="00F10629"/>
    <w:rsid w:val="00F11763"/>
    <w:rsid w:val="00F11E88"/>
    <w:rsid w:val="00F12BB9"/>
    <w:rsid w:val="00F13A19"/>
    <w:rsid w:val="00F14209"/>
    <w:rsid w:val="00F146D1"/>
    <w:rsid w:val="00F147BA"/>
    <w:rsid w:val="00F14E46"/>
    <w:rsid w:val="00F155CE"/>
    <w:rsid w:val="00F15FA5"/>
    <w:rsid w:val="00F209B7"/>
    <w:rsid w:val="00F2376F"/>
    <w:rsid w:val="00F23FB1"/>
    <w:rsid w:val="00F243D8"/>
    <w:rsid w:val="00F25459"/>
    <w:rsid w:val="00F30828"/>
    <w:rsid w:val="00F313D6"/>
    <w:rsid w:val="00F32B81"/>
    <w:rsid w:val="00F33193"/>
    <w:rsid w:val="00F33C8E"/>
    <w:rsid w:val="00F376FA"/>
    <w:rsid w:val="00F40D08"/>
    <w:rsid w:val="00F40F0C"/>
    <w:rsid w:val="00F4184A"/>
    <w:rsid w:val="00F419FF"/>
    <w:rsid w:val="00F43715"/>
    <w:rsid w:val="00F46641"/>
    <w:rsid w:val="00F46BCF"/>
    <w:rsid w:val="00F4766C"/>
    <w:rsid w:val="00F477E1"/>
    <w:rsid w:val="00F47D9D"/>
    <w:rsid w:val="00F5047F"/>
    <w:rsid w:val="00F5060E"/>
    <w:rsid w:val="00F507D1"/>
    <w:rsid w:val="00F5157A"/>
    <w:rsid w:val="00F519CE"/>
    <w:rsid w:val="00F51ADA"/>
    <w:rsid w:val="00F56EB1"/>
    <w:rsid w:val="00F60203"/>
    <w:rsid w:val="00F60279"/>
    <w:rsid w:val="00F607C5"/>
    <w:rsid w:val="00F60DEA"/>
    <w:rsid w:val="00F61768"/>
    <w:rsid w:val="00F6302A"/>
    <w:rsid w:val="00F63950"/>
    <w:rsid w:val="00F64161"/>
    <w:rsid w:val="00F64C2B"/>
    <w:rsid w:val="00F651BE"/>
    <w:rsid w:val="00F67F53"/>
    <w:rsid w:val="00F703BE"/>
    <w:rsid w:val="00F703C1"/>
    <w:rsid w:val="00F71C63"/>
    <w:rsid w:val="00F71F69"/>
    <w:rsid w:val="00F7275B"/>
    <w:rsid w:val="00F7295C"/>
    <w:rsid w:val="00F729BE"/>
    <w:rsid w:val="00F72B72"/>
    <w:rsid w:val="00F73A76"/>
    <w:rsid w:val="00F74BB9"/>
    <w:rsid w:val="00F75078"/>
    <w:rsid w:val="00F75582"/>
    <w:rsid w:val="00F76202"/>
    <w:rsid w:val="00F76EFA"/>
    <w:rsid w:val="00F804BE"/>
    <w:rsid w:val="00F817CE"/>
    <w:rsid w:val="00F81E0F"/>
    <w:rsid w:val="00F82C32"/>
    <w:rsid w:val="00F831F9"/>
    <w:rsid w:val="00F839C3"/>
    <w:rsid w:val="00F8456C"/>
    <w:rsid w:val="00F84D59"/>
    <w:rsid w:val="00F859D8"/>
    <w:rsid w:val="00F86492"/>
    <w:rsid w:val="00F867F1"/>
    <w:rsid w:val="00F868F5"/>
    <w:rsid w:val="00F87A84"/>
    <w:rsid w:val="00F9056A"/>
    <w:rsid w:val="00F90F8D"/>
    <w:rsid w:val="00F92782"/>
    <w:rsid w:val="00F936E0"/>
    <w:rsid w:val="00F93964"/>
    <w:rsid w:val="00F93AA9"/>
    <w:rsid w:val="00F96985"/>
    <w:rsid w:val="00F971D4"/>
    <w:rsid w:val="00F97838"/>
    <w:rsid w:val="00FA2BB3"/>
    <w:rsid w:val="00FA36C3"/>
    <w:rsid w:val="00FA4186"/>
    <w:rsid w:val="00FA5A47"/>
    <w:rsid w:val="00FA678D"/>
    <w:rsid w:val="00FB035F"/>
    <w:rsid w:val="00FB1BE8"/>
    <w:rsid w:val="00FB1E69"/>
    <w:rsid w:val="00FB2260"/>
    <w:rsid w:val="00FB2395"/>
    <w:rsid w:val="00FB4468"/>
    <w:rsid w:val="00FB4C80"/>
    <w:rsid w:val="00FB558E"/>
    <w:rsid w:val="00FB6369"/>
    <w:rsid w:val="00FB6A6A"/>
    <w:rsid w:val="00FC1CB3"/>
    <w:rsid w:val="00FC3EED"/>
    <w:rsid w:val="00FC4284"/>
    <w:rsid w:val="00FC4745"/>
    <w:rsid w:val="00FC64F8"/>
    <w:rsid w:val="00FC6CF5"/>
    <w:rsid w:val="00FC73AB"/>
    <w:rsid w:val="00FC7429"/>
    <w:rsid w:val="00FD07F6"/>
    <w:rsid w:val="00FD15E2"/>
    <w:rsid w:val="00FD1A1B"/>
    <w:rsid w:val="00FD1EC8"/>
    <w:rsid w:val="00FD47ED"/>
    <w:rsid w:val="00FD4B36"/>
    <w:rsid w:val="00FD6A96"/>
    <w:rsid w:val="00FD74DB"/>
    <w:rsid w:val="00FD7660"/>
    <w:rsid w:val="00FD7D19"/>
    <w:rsid w:val="00FE0655"/>
    <w:rsid w:val="00FE2365"/>
    <w:rsid w:val="00FE28FD"/>
    <w:rsid w:val="00FE37D7"/>
    <w:rsid w:val="00FE386A"/>
    <w:rsid w:val="00FE478E"/>
    <w:rsid w:val="00FE4C7B"/>
    <w:rsid w:val="00FE6A8E"/>
    <w:rsid w:val="00FE7336"/>
    <w:rsid w:val="00FE7487"/>
    <w:rsid w:val="00FE787C"/>
    <w:rsid w:val="00FF2668"/>
    <w:rsid w:val="00FF3E84"/>
    <w:rsid w:val="00FF45A5"/>
    <w:rsid w:val="00FF5694"/>
    <w:rsid w:val="00FF585B"/>
    <w:rsid w:val="00FF5C91"/>
    <w:rsid w:val="00FF62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747808"/>
  <w15:chartTrackingRefBased/>
  <w15:docId w15:val="{B9EDAB62-CE7C-481D-96FC-8F9F5D018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5064"/>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2150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215064"/>
    <w:pPr>
      <w:pBdr>
        <w:top w:val="none" w:sz="0" w:space="0" w:color="auto"/>
      </w:pBdr>
      <w:spacing w:before="180"/>
      <w:outlineLvl w:val="1"/>
    </w:pPr>
    <w:rPr>
      <w:sz w:val="32"/>
    </w:rPr>
  </w:style>
  <w:style w:type="paragraph" w:styleId="Heading3">
    <w:name w:val="heading 3"/>
    <w:basedOn w:val="Heading2"/>
    <w:next w:val="Normal"/>
    <w:link w:val="Heading3Char"/>
    <w:qFormat/>
    <w:rsid w:val="00215064"/>
    <w:pPr>
      <w:spacing w:before="120"/>
      <w:outlineLvl w:val="2"/>
    </w:pPr>
    <w:rPr>
      <w:sz w:val="28"/>
    </w:rPr>
  </w:style>
  <w:style w:type="paragraph" w:styleId="Heading4">
    <w:name w:val="heading 4"/>
    <w:basedOn w:val="Heading3"/>
    <w:next w:val="Normal"/>
    <w:link w:val="Heading4Char"/>
    <w:qFormat/>
    <w:rsid w:val="00215064"/>
    <w:pPr>
      <w:ind w:left="1418" w:hanging="1418"/>
      <w:outlineLvl w:val="3"/>
    </w:pPr>
    <w:rPr>
      <w:sz w:val="24"/>
    </w:rPr>
  </w:style>
  <w:style w:type="paragraph" w:styleId="Heading5">
    <w:name w:val="heading 5"/>
    <w:basedOn w:val="Heading4"/>
    <w:next w:val="Normal"/>
    <w:link w:val="Heading5Char"/>
    <w:qFormat/>
    <w:rsid w:val="00215064"/>
    <w:pPr>
      <w:ind w:left="1701" w:hanging="1701"/>
      <w:outlineLvl w:val="4"/>
    </w:pPr>
    <w:rPr>
      <w:sz w:val="22"/>
    </w:rPr>
  </w:style>
  <w:style w:type="paragraph" w:styleId="Heading6">
    <w:name w:val="heading 6"/>
    <w:basedOn w:val="H6"/>
    <w:next w:val="Normal"/>
    <w:link w:val="Heading6Char"/>
    <w:qFormat/>
    <w:rsid w:val="00215064"/>
    <w:pPr>
      <w:outlineLvl w:val="5"/>
    </w:pPr>
  </w:style>
  <w:style w:type="paragraph" w:styleId="Heading7">
    <w:name w:val="heading 7"/>
    <w:basedOn w:val="H6"/>
    <w:next w:val="Normal"/>
    <w:link w:val="Heading7Char"/>
    <w:qFormat/>
    <w:rsid w:val="00215064"/>
    <w:pPr>
      <w:outlineLvl w:val="6"/>
    </w:pPr>
  </w:style>
  <w:style w:type="paragraph" w:styleId="Heading8">
    <w:name w:val="heading 8"/>
    <w:basedOn w:val="Heading1"/>
    <w:next w:val="Normal"/>
    <w:link w:val="Heading8Char"/>
    <w:qFormat/>
    <w:rsid w:val="00215064"/>
    <w:pPr>
      <w:ind w:left="0" w:firstLine="0"/>
      <w:outlineLvl w:val="7"/>
    </w:pPr>
  </w:style>
  <w:style w:type="paragraph" w:styleId="Heading9">
    <w:name w:val="heading 9"/>
    <w:basedOn w:val="Heading8"/>
    <w:next w:val="Normal"/>
    <w:link w:val="Heading9Char"/>
    <w:qFormat/>
    <w:rsid w:val="00215064"/>
    <w:pPr>
      <w:outlineLvl w:val="8"/>
    </w:pPr>
  </w:style>
  <w:style w:type="character" w:default="1" w:styleId="DefaultParagraphFont">
    <w:name w:val="Default Paragraph Font"/>
    <w:uiPriority w:val="1"/>
    <w:semiHidden/>
    <w:unhideWhenUsed/>
    <w:rsid w:val="0021506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15064"/>
  </w:style>
  <w:style w:type="paragraph" w:styleId="TOC8">
    <w:name w:val="toc 8"/>
    <w:basedOn w:val="TOC1"/>
    <w:uiPriority w:val="39"/>
    <w:rsid w:val="00215064"/>
    <w:pPr>
      <w:spacing w:before="180"/>
      <w:ind w:left="2693" w:hanging="2693"/>
    </w:pPr>
    <w:rPr>
      <w:b/>
    </w:rPr>
  </w:style>
  <w:style w:type="paragraph" w:styleId="TOC1">
    <w:name w:val="toc 1"/>
    <w:uiPriority w:val="39"/>
    <w:rsid w:val="0021506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215064"/>
    <w:pPr>
      <w:keepNext/>
      <w:keepLines/>
      <w:spacing w:before="180"/>
      <w:jc w:val="center"/>
    </w:pPr>
  </w:style>
  <w:style w:type="paragraph" w:styleId="Caption">
    <w:name w:val="caption"/>
    <w:basedOn w:val="Normal"/>
    <w:next w:val="Normal"/>
    <w:qFormat/>
    <w:rsid w:val="00215064"/>
    <w:pPr>
      <w:spacing w:before="120" w:after="120"/>
    </w:pPr>
    <w:rPr>
      <w:b/>
      <w:lang w:eastAsia="en-GB"/>
    </w:rPr>
  </w:style>
  <w:style w:type="paragraph" w:styleId="TOC5">
    <w:name w:val="toc 5"/>
    <w:basedOn w:val="TOC4"/>
    <w:uiPriority w:val="39"/>
    <w:rsid w:val="00215064"/>
    <w:pPr>
      <w:ind w:left="1701" w:hanging="1701"/>
    </w:pPr>
  </w:style>
  <w:style w:type="paragraph" w:styleId="TOC4">
    <w:name w:val="toc 4"/>
    <w:basedOn w:val="TOC3"/>
    <w:uiPriority w:val="39"/>
    <w:rsid w:val="00215064"/>
    <w:pPr>
      <w:ind w:left="1418" w:hanging="1418"/>
    </w:pPr>
  </w:style>
  <w:style w:type="paragraph" w:styleId="TOC3">
    <w:name w:val="toc 3"/>
    <w:basedOn w:val="TOC2"/>
    <w:uiPriority w:val="39"/>
    <w:rsid w:val="00215064"/>
    <w:pPr>
      <w:ind w:left="1134" w:hanging="1134"/>
    </w:pPr>
  </w:style>
  <w:style w:type="paragraph" w:styleId="TOC2">
    <w:name w:val="toc 2"/>
    <w:basedOn w:val="TOC1"/>
    <w:uiPriority w:val="39"/>
    <w:rsid w:val="00215064"/>
    <w:pPr>
      <w:keepNext w:val="0"/>
      <w:spacing w:before="0"/>
      <w:ind w:left="851" w:hanging="851"/>
    </w:pPr>
    <w:rPr>
      <w:sz w:val="20"/>
    </w:rPr>
  </w:style>
  <w:style w:type="paragraph" w:styleId="Index2">
    <w:name w:val="index 2"/>
    <w:basedOn w:val="Index1"/>
    <w:rsid w:val="00215064"/>
    <w:pPr>
      <w:ind w:left="284"/>
    </w:pPr>
  </w:style>
  <w:style w:type="paragraph" w:styleId="Index1">
    <w:name w:val="index 1"/>
    <w:basedOn w:val="Normal"/>
    <w:rsid w:val="00215064"/>
    <w:pPr>
      <w:keepLines/>
      <w:spacing w:after="0"/>
    </w:pPr>
  </w:style>
  <w:style w:type="paragraph" w:styleId="DocumentMap">
    <w:name w:val="Document Map"/>
    <w:basedOn w:val="Normal"/>
    <w:link w:val="DocumentMapChar"/>
    <w:rsid w:val="00215064"/>
    <w:pPr>
      <w:shd w:val="clear" w:color="auto" w:fill="000080"/>
    </w:pPr>
    <w:rPr>
      <w:rFonts w:ascii="Tahoma" w:hAnsi="Tahoma" w:cs="Tahoma"/>
    </w:rPr>
  </w:style>
  <w:style w:type="paragraph" w:styleId="ListNumber2">
    <w:name w:val="List Number 2"/>
    <w:basedOn w:val="ListNumber"/>
    <w:rsid w:val="00215064"/>
    <w:pPr>
      <w:numPr>
        <w:numId w:val="22"/>
      </w:numPr>
    </w:pPr>
  </w:style>
  <w:style w:type="paragraph" w:styleId="ListNumber">
    <w:name w:val="List Number"/>
    <w:basedOn w:val="List"/>
    <w:rsid w:val="00215064"/>
    <w:pPr>
      <w:numPr>
        <w:numId w:val="21"/>
      </w:numPr>
    </w:pPr>
    <w:rPr>
      <w:lang w:eastAsia="ja-JP"/>
    </w:rPr>
  </w:style>
  <w:style w:type="paragraph" w:styleId="List">
    <w:name w:val="List"/>
    <w:basedOn w:val="BodyText"/>
    <w:rsid w:val="00215064"/>
    <w:pPr>
      <w:ind w:left="568" w:hanging="284"/>
    </w:pPr>
  </w:style>
  <w:style w:type="paragraph" w:styleId="Header">
    <w:name w:val="header"/>
    <w:link w:val="HeaderChar"/>
    <w:rsid w:val="00215064"/>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215064"/>
    <w:rPr>
      <w:b/>
      <w:position w:val="6"/>
      <w:sz w:val="16"/>
    </w:rPr>
  </w:style>
  <w:style w:type="paragraph" w:styleId="FootnoteText">
    <w:name w:val="footnote text"/>
    <w:basedOn w:val="Normal"/>
    <w:link w:val="FootnoteTextChar"/>
    <w:rsid w:val="00215064"/>
    <w:pPr>
      <w:keepLines/>
      <w:spacing w:after="0"/>
      <w:ind w:left="454" w:hanging="454"/>
    </w:pPr>
    <w:rPr>
      <w:sz w:val="16"/>
    </w:rPr>
  </w:style>
  <w:style w:type="paragraph" w:customStyle="1" w:styleId="3GPPHeader">
    <w:name w:val="3GPP_Header"/>
    <w:basedOn w:val="BodyText"/>
    <w:rsid w:val="00215064"/>
    <w:pPr>
      <w:tabs>
        <w:tab w:val="left" w:pos="1701"/>
        <w:tab w:val="right" w:pos="9639"/>
      </w:tabs>
      <w:spacing w:after="240"/>
    </w:pPr>
    <w:rPr>
      <w:b/>
      <w:sz w:val="24"/>
    </w:rPr>
  </w:style>
  <w:style w:type="paragraph" w:styleId="TOC9">
    <w:name w:val="toc 9"/>
    <w:basedOn w:val="TOC8"/>
    <w:uiPriority w:val="39"/>
    <w:rsid w:val="00215064"/>
    <w:pPr>
      <w:ind w:left="1418" w:hanging="1418"/>
    </w:pPr>
  </w:style>
  <w:style w:type="paragraph" w:styleId="TOC6">
    <w:name w:val="toc 6"/>
    <w:basedOn w:val="TOC5"/>
    <w:next w:val="Normal"/>
    <w:uiPriority w:val="39"/>
    <w:rsid w:val="00215064"/>
    <w:pPr>
      <w:ind w:left="1985" w:hanging="1985"/>
    </w:pPr>
  </w:style>
  <w:style w:type="paragraph" w:styleId="TOC7">
    <w:name w:val="toc 7"/>
    <w:basedOn w:val="TOC6"/>
    <w:next w:val="Normal"/>
    <w:uiPriority w:val="39"/>
    <w:rsid w:val="00215064"/>
    <w:pPr>
      <w:ind w:left="2268" w:hanging="2268"/>
    </w:pPr>
  </w:style>
  <w:style w:type="paragraph" w:styleId="ListBullet2">
    <w:name w:val="List Bullet 2"/>
    <w:basedOn w:val="ListBullet"/>
    <w:rsid w:val="00215064"/>
    <w:pPr>
      <w:numPr>
        <w:numId w:val="17"/>
      </w:numPr>
    </w:pPr>
  </w:style>
  <w:style w:type="paragraph" w:styleId="ListBullet">
    <w:name w:val="List Bullet"/>
    <w:basedOn w:val="List"/>
    <w:rsid w:val="00215064"/>
    <w:pPr>
      <w:numPr>
        <w:numId w:val="16"/>
      </w:numPr>
    </w:pPr>
    <w:rPr>
      <w:lang w:eastAsia="ja-JP"/>
    </w:rPr>
  </w:style>
  <w:style w:type="paragraph" w:styleId="ListBullet3">
    <w:name w:val="List Bullet 3"/>
    <w:basedOn w:val="ListBullet2"/>
    <w:rsid w:val="00215064"/>
    <w:pPr>
      <w:numPr>
        <w:numId w:val="18"/>
      </w:numPr>
    </w:pPr>
  </w:style>
  <w:style w:type="paragraph" w:customStyle="1" w:styleId="EQ">
    <w:name w:val="EQ"/>
    <w:basedOn w:val="Normal"/>
    <w:next w:val="Normal"/>
    <w:rsid w:val="00215064"/>
    <w:pPr>
      <w:keepLines/>
      <w:tabs>
        <w:tab w:val="center" w:pos="4536"/>
        <w:tab w:val="right" w:pos="9072"/>
      </w:tabs>
    </w:pPr>
    <w:rPr>
      <w:noProof/>
    </w:rPr>
  </w:style>
  <w:style w:type="paragraph" w:styleId="List2">
    <w:name w:val="List 2"/>
    <w:basedOn w:val="List"/>
    <w:rsid w:val="00215064"/>
    <w:pPr>
      <w:ind w:left="851"/>
    </w:pPr>
    <w:rPr>
      <w:lang w:eastAsia="ja-JP"/>
    </w:rPr>
  </w:style>
  <w:style w:type="paragraph" w:styleId="List3">
    <w:name w:val="List 3"/>
    <w:basedOn w:val="List2"/>
    <w:rsid w:val="00215064"/>
    <w:pPr>
      <w:ind w:left="1135"/>
    </w:pPr>
  </w:style>
  <w:style w:type="paragraph" w:styleId="List4">
    <w:name w:val="List 4"/>
    <w:basedOn w:val="List3"/>
    <w:rsid w:val="00215064"/>
    <w:pPr>
      <w:ind w:left="1418"/>
    </w:pPr>
  </w:style>
  <w:style w:type="paragraph" w:styleId="List5">
    <w:name w:val="List 5"/>
    <w:basedOn w:val="List4"/>
    <w:rsid w:val="00215064"/>
    <w:pPr>
      <w:ind w:left="1702"/>
    </w:pPr>
  </w:style>
  <w:style w:type="paragraph" w:customStyle="1" w:styleId="EditorsNote">
    <w:name w:val="Editor's Note"/>
    <w:basedOn w:val="NO"/>
    <w:link w:val="EditorsNoteChar"/>
    <w:rsid w:val="00215064"/>
    <w:rPr>
      <w:color w:val="FF0000"/>
      <w:lang w:val="x-none" w:eastAsia="x-none"/>
    </w:rPr>
  </w:style>
  <w:style w:type="paragraph" w:styleId="ListBullet4">
    <w:name w:val="List Bullet 4"/>
    <w:basedOn w:val="ListBullet3"/>
    <w:rsid w:val="00215064"/>
    <w:pPr>
      <w:numPr>
        <w:numId w:val="19"/>
      </w:numPr>
    </w:pPr>
  </w:style>
  <w:style w:type="paragraph" w:styleId="ListBullet5">
    <w:name w:val="List Bullet 5"/>
    <w:basedOn w:val="ListBullet4"/>
    <w:rsid w:val="00215064"/>
    <w:pPr>
      <w:numPr>
        <w:numId w:val="20"/>
      </w:numPr>
    </w:pPr>
  </w:style>
  <w:style w:type="paragraph" w:styleId="Footer">
    <w:name w:val="footer"/>
    <w:basedOn w:val="Header"/>
    <w:link w:val="FooterChar"/>
    <w:rsid w:val="00215064"/>
    <w:pPr>
      <w:jc w:val="center"/>
    </w:pPr>
    <w:rPr>
      <w:i/>
    </w:rPr>
  </w:style>
  <w:style w:type="paragraph" w:customStyle="1" w:styleId="Reference">
    <w:name w:val="Reference"/>
    <w:basedOn w:val="BodyText"/>
    <w:rsid w:val="00215064"/>
    <w:pPr>
      <w:numPr>
        <w:numId w:val="2"/>
      </w:numPr>
    </w:pPr>
  </w:style>
  <w:style w:type="paragraph" w:styleId="BalloonText">
    <w:name w:val="Balloon Text"/>
    <w:basedOn w:val="Normal"/>
    <w:link w:val="BalloonTextChar"/>
    <w:rsid w:val="00215064"/>
    <w:pPr>
      <w:spacing w:after="0"/>
    </w:pPr>
    <w:rPr>
      <w:rFonts w:ascii="Segoe UI" w:hAnsi="Segoe UI" w:cs="Segoe UI"/>
      <w:sz w:val="18"/>
      <w:szCs w:val="18"/>
    </w:rPr>
  </w:style>
  <w:style w:type="character" w:styleId="PageNumber">
    <w:name w:val="page number"/>
    <w:basedOn w:val="DefaultParagraphFont"/>
    <w:rsid w:val="00215064"/>
  </w:style>
  <w:style w:type="paragraph" w:styleId="BodyText">
    <w:name w:val="Body Text"/>
    <w:basedOn w:val="Normal"/>
    <w:link w:val="BodyTextChar"/>
    <w:rsid w:val="00215064"/>
    <w:pPr>
      <w:spacing w:after="120"/>
      <w:jc w:val="both"/>
    </w:pPr>
    <w:rPr>
      <w:rFonts w:ascii="Arial" w:hAnsi="Arial"/>
      <w:lang w:eastAsia="zh-CN"/>
    </w:rPr>
  </w:style>
  <w:style w:type="character" w:styleId="Hyperlink">
    <w:name w:val="Hyperlink"/>
    <w:uiPriority w:val="99"/>
    <w:rsid w:val="00215064"/>
    <w:rPr>
      <w:color w:val="0000FF"/>
      <w:u w:val="single"/>
    </w:rPr>
  </w:style>
  <w:style w:type="character" w:styleId="FollowedHyperlink">
    <w:name w:val="FollowedHyperlink"/>
    <w:unhideWhenUsed/>
    <w:rsid w:val="00215064"/>
    <w:rPr>
      <w:color w:val="800080"/>
      <w:u w:val="single"/>
    </w:rPr>
  </w:style>
  <w:style w:type="character" w:styleId="CommentReference">
    <w:name w:val="annotation reference"/>
    <w:uiPriority w:val="99"/>
    <w:qFormat/>
    <w:rsid w:val="00215064"/>
    <w:rPr>
      <w:sz w:val="16"/>
      <w:szCs w:val="16"/>
    </w:rPr>
  </w:style>
  <w:style w:type="paragraph" w:styleId="CommentText">
    <w:name w:val="annotation text"/>
    <w:basedOn w:val="Normal"/>
    <w:link w:val="CommentTextChar"/>
    <w:uiPriority w:val="99"/>
    <w:qFormat/>
    <w:rsid w:val="00215064"/>
  </w:style>
  <w:style w:type="paragraph" w:styleId="CommentSubject">
    <w:name w:val="annotation subject"/>
    <w:basedOn w:val="CommentText"/>
    <w:next w:val="CommentText"/>
    <w:link w:val="CommentSubjectChar"/>
    <w:rsid w:val="00215064"/>
    <w:rPr>
      <w:b/>
      <w:bCs/>
    </w:rPr>
  </w:style>
  <w:style w:type="character" w:customStyle="1" w:styleId="Heading1Char">
    <w:name w:val="Heading 1 Char"/>
    <w:link w:val="Heading1"/>
    <w:rsid w:val="00215064"/>
    <w:rPr>
      <w:rFonts w:ascii="Arial" w:hAnsi="Arial"/>
      <w:sz w:val="36"/>
      <w:lang w:eastAsia="ja-JP"/>
    </w:rPr>
  </w:style>
  <w:style w:type="paragraph" w:customStyle="1" w:styleId="B1">
    <w:name w:val="B1"/>
    <w:basedOn w:val="List"/>
    <w:link w:val="B1Char1"/>
    <w:rsid w:val="00215064"/>
    <w:rPr>
      <w:rFonts w:ascii="Times New Roman" w:hAnsi="Times New Roman"/>
    </w:rPr>
  </w:style>
  <w:style w:type="paragraph" w:customStyle="1" w:styleId="B2">
    <w:name w:val="B2"/>
    <w:basedOn w:val="List2"/>
    <w:link w:val="B2Char"/>
    <w:rsid w:val="00215064"/>
    <w:rPr>
      <w:rFonts w:ascii="Times New Roman" w:hAnsi="Times New Roman"/>
    </w:rPr>
  </w:style>
  <w:style w:type="paragraph" w:customStyle="1" w:styleId="B3">
    <w:name w:val="B3"/>
    <w:basedOn w:val="List3"/>
    <w:link w:val="B3Char2"/>
    <w:rsid w:val="00215064"/>
    <w:rPr>
      <w:rFonts w:ascii="Times New Roman" w:hAnsi="Times New Roman"/>
    </w:rPr>
  </w:style>
  <w:style w:type="paragraph" w:customStyle="1" w:styleId="B4">
    <w:name w:val="B4"/>
    <w:basedOn w:val="List4"/>
    <w:link w:val="B4Char"/>
    <w:rsid w:val="00215064"/>
    <w:rPr>
      <w:rFonts w:ascii="Times New Roman" w:hAnsi="Times New Roman"/>
    </w:rPr>
  </w:style>
  <w:style w:type="paragraph" w:customStyle="1" w:styleId="Proposal">
    <w:name w:val="Proposal"/>
    <w:basedOn w:val="BodyText"/>
    <w:qFormat/>
    <w:rsid w:val="00215064"/>
    <w:pPr>
      <w:numPr>
        <w:numId w:val="3"/>
      </w:numPr>
      <w:tabs>
        <w:tab w:val="clear" w:pos="1304"/>
        <w:tab w:val="left" w:pos="1701"/>
      </w:tabs>
      <w:ind w:left="1701" w:hanging="1701"/>
    </w:pPr>
    <w:rPr>
      <w:b/>
      <w:bCs/>
    </w:rPr>
  </w:style>
  <w:style w:type="character" w:customStyle="1" w:styleId="BodyTextChar">
    <w:name w:val="Body Text Char"/>
    <w:link w:val="BodyText"/>
    <w:rsid w:val="00215064"/>
    <w:rPr>
      <w:rFonts w:ascii="Arial" w:hAnsi="Arial"/>
      <w:lang w:eastAsia="zh-CN"/>
    </w:rPr>
  </w:style>
  <w:style w:type="paragraph" w:customStyle="1" w:styleId="B5">
    <w:name w:val="B5"/>
    <w:basedOn w:val="List5"/>
    <w:link w:val="B5Char"/>
    <w:rsid w:val="00215064"/>
    <w:rPr>
      <w:rFonts w:ascii="Times New Roman" w:hAnsi="Times New Roman"/>
    </w:rPr>
  </w:style>
  <w:style w:type="paragraph" w:customStyle="1" w:styleId="EX">
    <w:name w:val="EX"/>
    <w:basedOn w:val="Normal"/>
    <w:rsid w:val="00215064"/>
    <w:pPr>
      <w:keepLines/>
      <w:ind w:left="1702" w:hanging="1418"/>
    </w:pPr>
  </w:style>
  <w:style w:type="paragraph" w:customStyle="1" w:styleId="EW">
    <w:name w:val="EW"/>
    <w:basedOn w:val="EX"/>
    <w:rsid w:val="00215064"/>
    <w:pPr>
      <w:spacing w:after="0"/>
    </w:pPr>
  </w:style>
  <w:style w:type="paragraph" w:customStyle="1" w:styleId="TAL">
    <w:name w:val="TAL"/>
    <w:basedOn w:val="Normal"/>
    <w:link w:val="TALCar"/>
    <w:rsid w:val="00215064"/>
    <w:pPr>
      <w:keepNext/>
      <w:keepLines/>
      <w:spacing w:after="0"/>
    </w:pPr>
    <w:rPr>
      <w:rFonts w:ascii="Arial" w:hAnsi="Arial"/>
      <w:sz w:val="18"/>
      <w:lang w:val="x-none" w:eastAsia="x-none"/>
    </w:rPr>
  </w:style>
  <w:style w:type="paragraph" w:customStyle="1" w:styleId="TAC">
    <w:name w:val="TAC"/>
    <w:basedOn w:val="TAL"/>
    <w:rsid w:val="00215064"/>
    <w:pPr>
      <w:jc w:val="center"/>
    </w:pPr>
  </w:style>
  <w:style w:type="paragraph" w:customStyle="1" w:styleId="TAH">
    <w:name w:val="TAH"/>
    <w:basedOn w:val="TAC"/>
    <w:link w:val="TAHCar"/>
    <w:rsid w:val="00215064"/>
    <w:rPr>
      <w:b/>
    </w:rPr>
  </w:style>
  <w:style w:type="paragraph" w:customStyle="1" w:styleId="TAN">
    <w:name w:val="TAN"/>
    <w:basedOn w:val="TAL"/>
    <w:rsid w:val="00215064"/>
    <w:pPr>
      <w:ind w:left="851" w:hanging="851"/>
    </w:pPr>
  </w:style>
  <w:style w:type="paragraph" w:customStyle="1" w:styleId="TAR">
    <w:name w:val="TAR"/>
    <w:basedOn w:val="TAL"/>
    <w:rsid w:val="00215064"/>
    <w:pPr>
      <w:jc w:val="right"/>
    </w:pPr>
  </w:style>
  <w:style w:type="paragraph" w:customStyle="1" w:styleId="TH">
    <w:name w:val="TH"/>
    <w:basedOn w:val="Normal"/>
    <w:link w:val="THChar"/>
    <w:rsid w:val="00215064"/>
    <w:pPr>
      <w:keepNext/>
      <w:keepLines/>
      <w:spacing w:before="60"/>
      <w:jc w:val="center"/>
    </w:pPr>
    <w:rPr>
      <w:rFonts w:ascii="Arial" w:hAnsi="Arial"/>
      <w:b/>
      <w:lang w:val="x-none" w:eastAsia="x-none"/>
    </w:rPr>
  </w:style>
  <w:style w:type="paragraph" w:customStyle="1" w:styleId="TF">
    <w:name w:val="TF"/>
    <w:basedOn w:val="TH"/>
    <w:link w:val="TFChar"/>
    <w:rsid w:val="00215064"/>
    <w:pPr>
      <w:keepNext w:val="0"/>
      <w:spacing w:before="0" w:after="240"/>
    </w:pPr>
  </w:style>
  <w:style w:type="paragraph" w:customStyle="1" w:styleId="TT">
    <w:name w:val="TT"/>
    <w:basedOn w:val="Heading1"/>
    <w:next w:val="Normal"/>
    <w:rsid w:val="00215064"/>
    <w:pPr>
      <w:outlineLvl w:val="9"/>
    </w:pPr>
  </w:style>
  <w:style w:type="paragraph" w:customStyle="1" w:styleId="ZA">
    <w:name w:val="ZA"/>
    <w:rsid w:val="002150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150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1506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1506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15064"/>
  </w:style>
  <w:style w:type="paragraph" w:customStyle="1" w:styleId="ZH">
    <w:name w:val="ZH"/>
    <w:rsid w:val="0021506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150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15064"/>
    <w:pPr>
      <w:framePr w:hRule="auto" w:wrap="notBeside" w:y="852"/>
    </w:pPr>
    <w:rPr>
      <w:i w:val="0"/>
      <w:sz w:val="40"/>
    </w:rPr>
  </w:style>
  <w:style w:type="paragraph" w:customStyle="1" w:styleId="ZU">
    <w:name w:val="ZU"/>
    <w:rsid w:val="002150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15064"/>
    <w:pPr>
      <w:framePr w:wrap="notBeside" w:y="16161"/>
    </w:pPr>
  </w:style>
  <w:style w:type="paragraph" w:customStyle="1" w:styleId="FP">
    <w:name w:val="FP"/>
    <w:basedOn w:val="Normal"/>
    <w:rsid w:val="00215064"/>
    <w:pPr>
      <w:spacing w:after="0"/>
    </w:pPr>
  </w:style>
  <w:style w:type="paragraph" w:customStyle="1" w:styleId="Observation">
    <w:name w:val="Observation"/>
    <w:basedOn w:val="Proposal"/>
    <w:qFormat/>
    <w:rsid w:val="00215064"/>
    <w:pPr>
      <w:numPr>
        <w:numId w:val="13"/>
      </w:numPr>
      <w:ind w:left="1701" w:hanging="1701"/>
    </w:pPr>
    <w:rPr>
      <w:lang w:eastAsia="ja-JP"/>
    </w:rPr>
  </w:style>
  <w:style w:type="paragraph" w:styleId="TableofFigures">
    <w:name w:val="table of figures"/>
    <w:basedOn w:val="BodyText"/>
    <w:next w:val="Normal"/>
    <w:uiPriority w:val="99"/>
    <w:rsid w:val="00215064"/>
    <w:pPr>
      <w:ind w:left="1701" w:hanging="1701"/>
      <w:jc w:val="left"/>
    </w:pPr>
    <w:rPr>
      <w:b/>
    </w:rPr>
  </w:style>
  <w:style w:type="character" w:customStyle="1" w:styleId="B1Char1">
    <w:name w:val="B1 Char1"/>
    <w:link w:val="B1"/>
    <w:qFormat/>
    <w:rsid w:val="00215064"/>
    <w:rPr>
      <w:rFonts w:ascii="Times New Roman" w:hAnsi="Times New Roman"/>
      <w:lang w:eastAsia="zh-CN"/>
    </w:rPr>
  </w:style>
  <w:style w:type="character" w:customStyle="1" w:styleId="B2Char">
    <w:name w:val="B2 Char"/>
    <w:link w:val="B2"/>
    <w:qFormat/>
    <w:rsid w:val="00215064"/>
    <w:rPr>
      <w:rFonts w:ascii="Times New Roman" w:hAnsi="Times New Roman"/>
      <w:lang w:eastAsia="ja-JP"/>
    </w:rPr>
  </w:style>
  <w:style w:type="character" w:customStyle="1" w:styleId="B3Char2">
    <w:name w:val="B3 Char2"/>
    <w:link w:val="B3"/>
    <w:qFormat/>
    <w:rsid w:val="00215064"/>
    <w:rPr>
      <w:rFonts w:ascii="Times New Roman" w:hAnsi="Times New Roman"/>
      <w:lang w:eastAsia="ja-JP"/>
    </w:rPr>
  </w:style>
  <w:style w:type="character" w:customStyle="1" w:styleId="B4Char">
    <w:name w:val="B4 Char"/>
    <w:link w:val="B4"/>
    <w:rsid w:val="00215064"/>
    <w:rPr>
      <w:rFonts w:ascii="Times New Roman" w:hAnsi="Times New Roman"/>
      <w:lang w:eastAsia="ja-JP"/>
    </w:rPr>
  </w:style>
  <w:style w:type="character" w:customStyle="1" w:styleId="B5Char">
    <w:name w:val="B5 Char"/>
    <w:link w:val="B5"/>
    <w:rsid w:val="00215064"/>
    <w:rPr>
      <w:rFonts w:ascii="Times New Roman" w:hAnsi="Times New Roman"/>
      <w:lang w:eastAsia="ja-JP"/>
    </w:rPr>
  </w:style>
  <w:style w:type="paragraph" w:customStyle="1" w:styleId="B6">
    <w:name w:val="B6"/>
    <w:basedOn w:val="B5"/>
    <w:link w:val="B6Char"/>
    <w:rsid w:val="00215064"/>
    <w:pPr>
      <w:ind w:left="1985"/>
    </w:pPr>
  </w:style>
  <w:style w:type="character" w:customStyle="1" w:styleId="B6Char">
    <w:name w:val="B6 Char"/>
    <w:link w:val="B6"/>
    <w:rsid w:val="00215064"/>
    <w:rPr>
      <w:rFonts w:ascii="Times New Roman" w:hAnsi="Times New Roman"/>
      <w:lang w:eastAsia="ja-JP"/>
    </w:rPr>
  </w:style>
  <w:style w:type="paragraph" w:customStyle="1" w:styleId="B7">
    <w:name w:val="B7"/>
    <w:basedOn w:val="B6"/>
    <w:link w:val="B7Char"/>
    <w:rsid w:val="00215064"/>
    <w:pPr>
      <w:ind w:left="2269"/>
    </w:pPr>
  </w:style>
  <w:style w:type="character" w:customStyle="1" w:styleId="B7Char">
    <w:name w:val="B7 Char"/>
    <w:basedOn w:val="B6Char"/>
    <w:link w:val="B7"/>
    <w:rsid w:val="00215064"/>
    <w:rPr>
      <w:rFonts w:ascii="Times New Roman" w:hAnsi="Times New Roman"/>
      <w:lang w:eastAsia="ja-JP"/>
    </w:rPr>
  </w:style>
  <w:style w:type="paragraph" w:customStyle="1" w:styleId="B8">
    <w:name w:val="B8"/>
    <w:basedOn w:val="B7"/>
    <w:qFormat/>
    <w:rsid w:val="00215064"/>
    <w:pPr>
      <w:ind w:left="2552"/>
    </w:pPr>
  </w:style>
  <w:style w:type="character" w:customStyle="1" w:styleId="BalloonTextChar">
    <w:name w:val="Balloon Text Char"/>
    <w:link w:val="BalloonText"/>
    <w:rsid w:val="00215064"/>
    <w:rPr>
      <w:rFonts w:ascii="Segoe UI" w:hAnsi="Segoe UI" w:cs="Segoe UI"/>
      <w:sz w:val="18"/>
      <w:szCs w:val="18"/>
      <w:lang w:eastAsia="ja-JP"/>
    </w:rPr>
  </w:style>
  <w:style w:type="character" w:customStyle="1" w:styleId="CommentTextChar">
    <w:name w:val="Comment Text Char"/>
    <w:link w:val="CommentText"/>
    <w:uiPriority w:val="99"/>
    <w:qFormat/>
    <w:rsid w:val="00215064"/>
    <w:rPr>
      <w:rFonts w:ascii="Times New Roman" w:hAnsi="Times New Roman"/>
      <w:lang w:eastAsia="ja-JP"/>
    </w:rPr>
  </w:style>
  <w:style w:type="character" w:customStyle="1" w:styleId="CommentSubjectChar">
    <w:name w:val="Comment Subject Char"/>
    <w:link w:val="CommentSubject"/>
    <w:rsid w:val="00215064"/>
    <w:rPr>
      <w:rFonts w:ascii="Times New Roman" w:hAnsi="Times New Roman"/>
      <w:b/>
      <w:bCs/>
      <w:lang w:eastAsia="ja-JP"/>
    </w:rPr>
  </w:style>
  <w:style w:type="paragraph" w:customStyle="1" w:styleId="CRCoverPage">
    <w:name w:val="CR Cover Page"/>
    <w:link w:val="CRCoverPageZchn"/>
    <w:rsid w:val="00215064"/>
    <w:pPr>
      <w:spacing w:after="120"/>
    </w:pPr>
    <w:rPr>
      <w:rFonts w:ascii="Arial" w:hAnsi="Arial"/>
      <w:lang w:eastAsia="ko-KR"/>
    </w:rPr>
  </w:style>
  <w:style w:type="character" w:customStyle="1" w:styleId="CRCoverPageZchn">
    <w:name w:val="CR Cover Page Zchn"/>
    <w:link w:val="CRCoverPage"/>
    <w:rsid w:val="00215064"/>
    <w:rPr>
      <w:rFonts w:ascii="Arial" w:hAnsi="Arial"/>
      <w:lang w:eastAsia="ko-KR"/>
    </w:rPr>
  </w:style>
  <w:style w:type="paragraph" w:customStyle="1" w:styleId="Doc-text2">
    <w:name w:val="Doc-text2"/>
    <w:basedOn w:val="Normal"/>
    <w:link w:val="Doc-text2Char"/>
    <w:qFormat/>
    <w:rsid w:val="00215064"/>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215064"/>
    <w:rPr>
      <w:rFonts w:ascii="Arial" w:eastAsia="MS Mincho" w:hAnsi="Arial"/>
      <w:szCs w:val="24"/>
      <w:lang w:val="x-none" w:eastAsia="x-none"/>
    </w:rPr>
  </w:style>
  <w:style w:type="character" w:customStyle="1" w:styleId="DocumentMapChar">
    <w:name w:val="Document Map Char"/>
    <w:link w:val="DocumentMap"/>
    <w:rsid w:val="00215064"/>
    <w:rPr>
      <w:rFonts w:ascii="Tahoma" w:hAnsi="Tahoma" w:cs="Tahoma"/>
      <w:shd w:val="clear" w:color="auto" w:fill="000080"/>
      <w:lang w:eastAsia="ja-JP"/>
    </w:rPr>
  </w:style>
  <w:style w:type="paragraph" w:customStyle="1" w:styleId="NO">
    <w:name w:val="NO"/>
    <w:basedOn w:val="Normal"/>
    <w:link w:val="NOChar"/>
    <w:rsid w:val="00215064"/>
    <w:pPr>
      <w:keepLines/>
      <w:ind w:left="1135" w:hanging="851"/>
    </w:pPr>
  </w:style>
  <w:style w:type="character" w:customStyle="1" w:styleId="NOChar">
    <w:name w:val="NO Char"/>
    <w:link w:val="NO"/>
    <w:qFormat/>
    <w:rsid w:val="00215064"/>
    <w:rPr>
      <w:rFonts w:ascii="Times New Roman" w:hAnsi="Times New Roman"/>
      <w:lang w:eastAsia="ja-JP"/>
    </w:rPr>
  </w:style>
  <w:style w:type="character" w:customStyle="1" w:styleId="EditorsNoteChar">
    <w:name w:val="Editor's Note Char"/>
    <w:link w:val="EditorsNote"/>
    <w:rsid w:val="00215064"/>
    <w:rPr>
      <w:rFonts w:ascii="Times New Roman" w:hAnsi="Times New Roman"/>
      <w:color w:val="FF0000"/>
      <w:lang w:val="x-none" w:eastAsia="x-none"/>
    </w:rPr>
  </w:style>
  <w:style w:type="paragraph" w:customStyle="1" w:styleId="EmailDiscussion">
    <w:name w:val="EmailDiscussion"/>
    <w:basedOn w:val="Normal"/>
    <w:next w:val="Normal"/>
    <w:rsid w:val="00215064"/>
    <w:pPr>
      <w:numPr>
        <w:numId w:val="14"/>
      </w:numPr>
      <w:spacing w:before="40" w:after="0"/>
    </w:pPr>
    <w:rPr>
      <w:rFonts w:ascii="Arial" w:eastAsia="MS Mincho" w:hAnsi="Arial"/>
      <w:b/>
      <w:szCs w:val="24"/>
      <w:lang w:eastAsia="en-GB"/>
    </w:rPr>
  </w:style>
  <w:style w:type="character" w:styleId="Emphasis">
    <w:name w:val="Emphasis"/>
    <w:qFormat/>
    <w:rsid w:val="00215064"/>
    <w:rPr>
      <w:i/>
      <w:iCs/>
    </w:rPr>
  </w:style>
  <w:style w:type="paragraph" w:customStyle="1" w:styleId="FigureTitle">
    <w:name w:val="Figure_Title"/>
    <w:basedOn w:val="Normal"/>
    <w:next w:val="Normal"/>
    <w:rsid w:val="00215064"/>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215064"/>
    <w:rPr>
      <w:rFonts w:ascii="Arial" w:hAnsi="Arial"/>
      <w:b/>
      <w:noProof/>
      <w:sz w:val="18"/>
      <w:lang w:eastAsia="ja-JP"/>
    </w:rPr>
  </w:style>
  <w:style w:type="character" w:customStyle="1" w:styleId="FooterChar">
    <w:name w:val="Footer Char"/>
    <w:link w:val="Footer"/>
    <w:rsid w:val="00215064"/>
    <w:rPr>
      <w:rFonts w:ascii="Arial" w:hAnsi="Arial"/>
      <w:b/>
      <w:i/>
      <w:noProof/>
      <w:sz w:val="18"/>
      <w:lang w:eastAsia="ja-JP"/>
    </w:rPr>
  </w:style>
  <w:style w:type="character" w:customStyle="1" w:styleId="FootnoteTextChar">
    <w:name w:val="Footnote Text Char"/>
    <w:link w:val="FootnoteText"/>
    <w:rsid w:val="00215064"/>
    <w:rPr>
      <w:rFonts w:ascii="Times New Roman" w:hAnsi="Times New Roman"/>
      <w:sz w:val="16"/>
      <w:lang w:eastAsia="ja-JP"/>
    </w:rPr>
  </w:style>
  <w:style w:type="paragraph" w:customStyle="1" w:styleId="Guidance">
    <w:name w:val="Guidance"/>
    <w:basedOn w:val="Normal"/>
    <w:rsid w:val="00215064"/>
    <w:rPr>
      <w:i/>
      <w:color w:val="0000FF"/>
    </w:rPr>
  </w:style>
  <w:style w:type="character" w:customStyle="1" w:styleId="Heading2Char">
    <w:name w:val="Heading 2 Char"/>
    <w:link w:val="Heading2"/>
    <w:rsid w:val="00215064"/>
    <w:rPr>
      <w:rFonts w:ascii="Arial" w:hAnsi="Arial"/>
      <w:sz w:val="32"/>
      <w:lang w:eastAsia="ja-JP"/>
    </w:rPr>
  </w:style>
  <w:style w:type="character" w:customStyle="1" w:styleId="Heading3Char">
    <w:name w:val="Heading 3 Char"/>
    <w:link w:val="Heading3"/>
    <w:rsid w:val="00215064"/>
    <w:rPr>
      <w:rFonts w:ascii="Arial" w:hAnsi="Arial"/>
      <w:sz w:val="28"/>
      <w:lang w:eastAsia="ja-JP"/>
    </w:rPr>
  </w:style>
  <w:style w:type="character" w:customStyle="1" w:styleId="Heading4Char">
    <w:name w:val="Heading 4 Char"/>
    <w:link w:val="Heading4"/>
    <w:rsid w:val="00215064"/>
    <w:rPr>
      <w:rFonts w:ascii="Arial" w:hAnsi="Arial"/>
      <w:sz w:val="24"/>
      <w:lang w:eastAsia="ja-JP"/>
    </w:rPr>
  </w:style>
  <w:style w:type="character" w:customStyle="1" w:styleId="Heading5Char">
    <w:name w:val="Heading 5 Char"/>
    <w:link w:val="Heading5"/>
    <w:rsid w:val="00215064"/>
    <w:rPr>
      <w:rFonts w:ascii="Arial" w:hAnsi="Arial"/>
      <w:sz w:val="22"/>
      <w:lang w:eastAsia="ja-JP"/>
    </w:rPr>
  </w:style>
  <w:style w:type="paragraph" w:customStyle="1" w:styleId="H6">
    <w:name w:val="H6"/>
    <w:basedOn w:val="Heading5"/>
    <w:next w:val="Normal"/>
    <w:rsid w:val="00215064"/>
    <w:pPr>
      <w:ind w:left="1985" w:hanging="1985"/>
      <w:outlineLvl w:val="9"/>
    </w:pPr>
    <w:rPr>
      <w:sz w:val="20"/>
    </w:rPr>
  </w:style>
  <w:style w:type="character" w:customStyle="1" w:styleId="Heading6Char">
    <w:name w:val="Heading 6 Char"/>
    <w:link w:val="Heading6"/>
    <w:rsid w:val="00215064"/>
    <w:rPr>
      <w:rFonts w:ascii="Arial" w:hAnsi="Arial"/>
      <w:lang w:eastAsia="ja-JP"/>
    </w:rPr>
  </w:style>
  <w:style w:type="character" w:customStyle="1" w:styleId="Heading7Char">
    <w:name w:val="Heading 7 Char"/>
    <w:link w:val="Heading7"/>
    <w:rsid w:val="00215064"/>
    <w:rPr>
      <w:rFonts w:ascii="Arial" w:hAnsi="Arial"/>
      <w:lang w:eastAsia="ja-JP"/>
    </w:rPr>
  </w:style>
  <w:style w:type="character" w:customStyle="1" w:styleId="Heading8Char">
    <w:name w:val="Heading 8 Char"/>
    <w:link w:val="Heading8"/>
    <w:rsid w:val="00215064"/>
    <w:rPr>
      <w:rFonts w:ascii="Arial" w:hAnsi="Arial"/>
      <w:sz w:val="36"/>
      <w:lang w:eastAsia="ja-JP"/>
    </w:rPr>
  </w:style>
  <w:style w:type="character" w:customStyle="1" w:styleId="Heading9Char">
    <w:name w:val="Heading 9 Char"/>
    <w:link w:val="Heading9"/>
    <w:rsid w:val="00215064"/>
    <w:rPr>
      <w:rFonts w:ascii="Arial" w:hAnsi="Arial"/>
      <w:sz w:val="36"/>
      <w:lang w:eastAsia="ja-JP"/>
    </w:rPr>
  </w:style>
  <w:style w:type="character" w:styleId="HTMLCode">
    <w:name w:val="HTML Code"/>
    <w:uiPriority w:val="99"/>
    <w:unhideWhenUsed/>
    <w:rsid w:val="00215064"/>
    <w:rPr>
      <w:rFonts w:ascii="Courier New" w:eastAsia="Times New Roman" w:hAnsi="Courier New" w:cs="Courier New"/>
      <w:sz w:val="20"/>
      <w:szCs w:val="20"/>
    </w:rPr>
  </w:style>
  <w:style w:type="paragraph" w:styleId="IndexHeading">
    <w:name w:val="index heading"/>
    <w:basedOn w:val="Normal"/>
    <w:next w:val="Normal"/>
    <w:rsid w:val="00215064"/>
    <w:pPr>
      <w:pBdr>
        <w:top w:val="single" w:sz="12" w:space="0" w:color="auto"/>
      </w:pBdr>
      <w:spacing w:before="360" w:after="240"/>
    </w:pPr>
    <w:rPr>
      <w:b/>
      <w:i/>
      <w:sz w:val="26"/>
      <w:lang w:eastAsia="en-GB"/>
    </w:rPr>
  </w:style>
  <w:style w:type="paragraph" w:customStyle="1" w:styleId="LD">
    <w:name w:val="LD"/>
    <w:rsid w:val="0021506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목록 단락,リスト段落,列出段落1,¥¡¡¡¡ì¬º¥¹¥È¶ÎÂä,ÁÐ³ö¶ÎÂä,列表段落1,—ño’i—Ž,¥ê¥¹¥È¶ÎÂä,1st level - Bullet List Paragraph,Lettre d'introduction,Paragrafo elenco,Normal bullet 2,Bullet list"/>
    <w:basedOn w:val="Normal"/>
    <w:link w:val="ListParagraphChar"/>
    <w:uiPriority w:val="34"/>
    <w:qFormat/>
    <w:rsid w:val="00215064"/>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ì¬º¥¹¥È¶ÎÂä Char,ÁÐ³ö¶ÎÂä Char,列表段落1 Char,—ño’i—Ž Char,¥ê¥¹¥È¶ÎÂä Char,Paragrafo elenco Char"/>
    <w:link w:val="ListParagraph"/>
    <w:uiPriority w:val="34"/>
    <w:locked/>
    <w:rsid w:val="00215064"/>
    <w:rPr>
      <w:rFonts w:ascii="Calibri" w:eastAsia="Calibri" w:hAnsi="Calibri"/>
      <w:sz w:val="22"/>
      <w:szCs w:val="22"/>
      <w:lang w:val="x-none" w:eastAsia="en-US"/>
    </w:rPr>
  </w:style>
  <w:style w:type="paragraph" w:customStyle="1" w:styleId="NF">
    <w:name w:val="NF"/>
    <w:basedOn w:val="NO"/>
    <w:rsid w:val="00215064"/>
    <w:pPr>
      <w:keepNext/>
      <w:spacing w:after="0"/>
    </w:pPr>
    <w:rPr>
      <w:rFonts w:ascii="Arial" w:hAnsi="Arial"/>
      <w:sz w:val="18"/>
    </w:rPr>
  </w:style>
  <w:style w:type="paragraph" w:customStyle="1" w:styleId="NW">
    <w:name w:val="NW"/>
    <w:basedOn w:val="NO"/>
    <w:rsid w:val="00215064"/>
    <w:pPr>
      <w:spacing w:after="0"/>
    </w:pPr>
  </w:style>
  <w:style w:type="paragraph" w:customStyle="1" w:styleId="PL">
    <w:name w:val="PL"/>
    <w:link w:val="PLChar"/>
    <w:qFormat/>
    <w:rsid w:val="002150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15064"/>
    <w:rPr>
      <w:rFonts w:ascii="Courier New" w:eastAsia="Batang" w:hAnsi="Courier New"/>
      <w:noProof/>
      <w:sz w:val="16"/>
      <w:shd w:val="clear" w:color="auto" w:fill="E6E6E6"/>
      <w:lang w:eastAsia="sv-SE"/>
    </w:rPr>
  </w:style>
  <w:style w:type="paragraph" w:styleId="PlainText">
    <w:name w:val="Plain Text"/>
    <w:basedOn w:val="Normal"/>
    <w:link w:val="PlainTextChar"/>
    <w:rsid w:val="00215064"/>
    <w:rPr>
      <w:rFonts w:ascii="Courier New" w:hAnsi="Courier New"/>
      <w:lang w:val="nb-NO"/>
    </w:rPr>
  </w:style>
  <w:style w:type="character" w:customStyle="1" w:styleId="PlainTextChar">
    <w:name w:val="Plain Text Char"/>
    <w:link w:val="PlainText"/>
    <w:rsid w:val="00215064"/>
    <w:rPr>
      <w:rFonts w:ascii="Courier New" w:hAnsi="Courier New"/>
      <w:lang w:val="nb-NO" w:eastAsia="ja-JP"/>
    </w:rPr>
  </w:style>
  <w:style w:type="character" w:styleId="Strong">
    <w:name w:val="Strong"/>
    <w:uiPriority w:val="22"/>
    <w:qFormat/>
    <w:rsid w:val="00215064"/>
    <w:rPr>
      <w:b/>
      <w:bCs/>
    </w:rPr>
  </w:style>
  <w:style w:type="table" w:styleId="TableGrid">
    <w:name w:val="Table Grid"/>
    <w:basedOn w:val="TableNormal"/>
    <w:uiPriority w:val="39"/>
    <w:rsid w:val="0021506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215064"/>
    <w:rPr>
      <w:rFonts w:ascii="Arial" w:hAnsi="Arial"/>
      <w:sz w:val="18"/>
      <w:lang w:val="x-none" w:eastAsia="x-none"/>
    </w:rPr>
  </w:style>
  <w:style w:type="character" w:customStyle="1" w:styleId="TAHCar">
    <w:name w:val="TAH Car"/>
    <w:link w:val="TAH"/>
    <w:locked/>
    <w:rsid w:val="00215064"/>
    <w:rPr>
      <w:rFonts w:ascii="Arial" w:hAnsi="Arial"/>
      <w:b/>
      <w:sz w:val="18"/>
      <w:lang w:val="x-none" w:eastAsia="x-none"/>
    </w:rPr>
  </w:style>
  <w:style w:type="character" w:customStyle="1" w:styleId="THChar">
    <w:name w:val="TH Char"/>
    <w:link w:val="TH"/>
    <w:rsid w:val="00215064"/>
    <w:rPr>
      <w:rFonts w:ascii="Arial" w:hAnsi="Arial"/>
      <w:b/>
      <w:lang w:val="x-none" w:eastAsia="x-none"/>
    </w:rPr>
  </w:style>
  <w:style w:type="paragraph" w:customStyle="1" w:styleId="TAJ">
    <w:name w:val="TAJ"/>
    <w:basedOn w:val="TH"/>
    <w:rsid w:val="00215064"/>
  </w:style>
  <w:style w:type="paragraph" w:customStyle="1" w:styleId="TALCharChar">
    <w:name w:val="TAL Char Char"/>
    <w:basedOn w:val="Normal"/>
    <w:link w:val="TALCharCharChar"/>
    <w:rsid w:val="0021506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15064"/>
    <w:rPr>
      <w:rFonts w:ascii="Arial" w:eastAsia="Malgun Gothic" w:hAnsi="Arial"/>
      <w:sz w:val="18"/>
      <w:lang w:val="x-none" w:eastAsia="x-none"/>
    </w:rPr>
  </w:style>
  <w:style w:type="character" w:customStyle="1" w:styleId="TFChar">
    <w:name w:val="TF Char"/>
    <w:link w:val="TF"/>
    <w:rsid w:val="00215064"/>
    <w:rPr>
      <w:rFonts w:ascii="Arial" w:hAnsi="Arial"/>
      <w:b/>
      <w:lang w:val="x-none" w:eastAsia="x-none"/>
    </w:rPr>
  </w:style>
  <w:style w:type="paragraph" w:styleId="ListContinue">
    <w:name w:val="List Continue"/>
    <w:basedOn w:val="Normal"/>
    <w:rsid w:val="00215064"/>
    <w:pPr>
      <w:spacing w:after="120"/>
      <w:ind w:left="283"/>
      <w:contextualSpacing/>
    </w:pPr>
    <w:rPr>
      <w:rFonts w:ascii="Arial" w:hAnsi="Arial"/>
    </w:rPr>
  </w:style>
  <w:style w:type="paragraph" w:styleId="ListContinue2">
    <w:name w:val="List Continue 2"/>
    <w:basedOn w:val="Normal"/>
    <w:rsid w:val="00215064"/>
    <w:pPr>
      <w:spacing w:after="120"/>
      <w:ind w:left="566"/>
      <w:contextualSpacing/>
    </w:pPr>
    <w:rPr>
      <w:rFonts w:ascii="Arial" w:hAnsi="Arial"/>
    </w:rPr>
  </w:style>
  <w:style w:type="paragraph" w:styleId="ListNumber3">
    <w:name w:val="List Number 3"/>
    <w:basedOn w:val="ListNumber2"/>
    <w:rsid w:val="00215064"/>
    <w:pPr>
      <w:numPr>
        <w:numId w:val="10"/>
      </w:numPr>
      <w:contextualSpacing/>
    </w:pPr>
  </w:style>
  <w:style w:type="paragraph" w:customStyle="1" w:styleId="LGTdoc">
    <w:name w:val="LGTdoc_본문"/>
    <w:basedOn w:val="Normal"/>
    <w:link w:val="LGTdocChar"/>
    <w:qFormat/>
    <w:rsid w:val="005C0846"/>
    <w:pPr>
      <w:widowControl w:val="0"/>
      <w:overflowPunct/>
      <w:snapToGrid w:val="0"/>
      <w:spacing w:afterLines="50" w:after="12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5C0846"/>
    <w:rPr>
      <w:rFonts w:ascii="Times New Roman" w:eastAsia="Batang" w:hAnsi="Times New Roman"/>
      <w:kern w:val="2"/>
      <w:sz w:val="22"/>
      <w:szCs w:val="24"/>
      <w:lang w:eastAsia="ko-KR"/>
    </w:rPr>
  </w:style>
  <w:style w:type="paragraph" w:customStyle="1" w:styleId="IvDbodytext">
    <w:name w:val="IvD bodytext"/>
    <w:basedOn w:val="BodyText"/>
    <w:link w:val="IvDbodytextChar"/>
    <w:qFormat/>
    <w:rsid w:val="000D6EC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D6ECF"/>
    <w:rPr>
      <w:rFonts w:ascii="Arial" w:hAnsi="Arial"/>
      <w:spacing w:val="2"/>
      <w:lang w:val="en-US" w:eastAsia="en-US"/>
    </w:rPr>
  </w:style>
  <w:style w:type="paragraph" w:customStyle="1" w:styleId="textintend1">
    <w:name w:val="text intend 1"/>
    <w:basedOn w:val="Normal"/>
    <w:rsid w:val="00D262E3"/>
    <w:pPr>
      <w:numPr>
        <w:numId w:val="29"/>
      </w:numPr>
      <w:spacing w:after="120"/>
    </w:pPr>
    <w:rPr>
      <w:rFonts w:eastAsia="MS Mincho" w:cstheme="minorBidi"/>
      <w:sz w:val="24"/>
      <w:szCs w:val="22"/>
      <w:lang w:val="en-US" w:eastAsia="en-GB"/>
    </w:rPr>
  </w:style>
  <w:style w:type="paragraph" w:styleId="Revision">
    <w:name w:val="Revision"/>
    <w:hidden/>
    <w:uiPriority w:val="99"/>
    <w:semiHidden/>
    <w:rsid w:val="00891327"/>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wea/Shared%20Documents/SWEA%20RAN%20Groups/RAN1/RAN1%20meeting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B736FF-DC56-4214-9188-49F85EABF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documentManagement/types"/>
    <ds:schemaRef ds:uri="http://www.w3.org/XML/1998/namespace"/>
    <ds:schemaRef ds:uri="http://purl.org/dc/elements/1.1/"/>
    <ds:schemaRef ds:uri="http://purl.org/dc/dcmitype/"/>
    <ds:schemaRef ds:uri="9b239327-9e80-40e4-b1b7-4394fed77a33"/>
    <ds:schemaRef ds:uri="http://schemas.microsoft.com/office/infopath/2007/PartnerControls"/>
    <ds:schemaRef ds:uri="http://purl.org/dc/terms/"/>
    <ds:schemaRef ds:uri="http://schemas.openxmlformats.org/package/2006/metadata/core-properties"/>
    <ds:schemaRef ds:uri="2f282d3b-eb4a-4b09-b61f-b9593442e286"/>
    <ds:schemaRef ds:uri="http://schemas.microsoft.com/office/2006/metadata/properties"/>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761D574D-810C-4C36-815B-0E52992C6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R1-xxxxxx%20Contribution%20Template</Template>
  <TotalTime>3166</TotalTime>
  <Pages>20</Pages>
  <Words>8026</Words>
  <Characters>42604</Characters>
  <Application>Microsoft Office Word</Application>
  <DocSecurity>0</DocSecurity>
  <Lines>355</Lines>
  <Paragraphs>101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50529</CharactersWithSpaces>
  <SharedDoc>false</SharedDoc>
  <HLinks>
    <vt:vector size="114" baseType="variant">
      <vt:variant>
        <vt:i4>1179698</vt:i4>
      </vt:variant>
      <vt:variant>
        <vt:i4>161</vt:i4>
      </vt:variant>
      <vt:variant>
        <vt:i4>0</vt:i4>
      </vt:variant>
      <vt:variant>
        <vt:i4>5</vt:i4>
      </vt:variant>
      <vt:variant>
        <vt:lpwstr/>
      </vt:variant>
      <vt:variant>
        <vt:lpwstr>_Toc16677327</vt:lpwstr>
      </vt:variant>
      <vt:variant>
        <vt:i4>1245234</vt:i4>
      </vt:variant>
      <vt:variant>
        <vt:i4>158</vt:i4>
      </vt:variant>
      <vt:variant>
        <vt:i4>0</vt:i4>
      </vt:variant>
      <vt:variant>
        <vt:i4>5</vt:i4>
      </vt:variant>
      <vt:variant>
        <vt:lpwstr/>
      </vt:variant>
      <vt:variant>
        <vt:lpwstr>_Toc16677326</vt:lpwstr>
      </vt:variant>
      <vt:variant>
        <vt:i4>1048626</vt:i4>
      </vt:variant>
      <vt:variant>
        <vt:i4>155</vt:i4>
      </vt:variant>
      <vt:variant>
        <vt:i4>0</vt:i4>
      </vt:variant>
      <vt:variant>
        <vt:i4>5</vt:i4>
      </vt:variant>
      <vt:variant>
        <vt:lpwstr/>
      </vt:variant>
      <vt:variant>
        <vt:lpwstr>_Toc16677325</vt:lpwstr>
      </vt:variant>
      <vt:variant>
        <vt:i4>1114162</vt:i4>
      </vt:variant>
      <vt:variant>
        <vt:i4>152</vt:i4>
      </vt:variant>
      <vt:variant>
        <vt:i4>0</vt:i4>
      </vt:variant>
      <vt:variant>
        <vt:i4>5</vt:i4>
      </vt:variant>
      <vt:variant>
        <vt:lpwstr/>
      </vt:variant>
      <vt:variant>
        <vt:lpwstr>_Toc16677324</vt:lpwstr>
      </vt:variant>
      <vt:variant>
        <vt:i4>1441842</vt:i4>
      </vt:variant>
      <vt:variant>
        <vt:i4>149</vt:i4>
      </vt:variant>
      <vt:variant>
        <vt:i4>0</vt:i4>
      </vt:variant>
      <vt:variant>
        <vt:i4>5</vt:i4>
      </vt:variant>
      <vt:variant>
        <vt:lpwstr/>
      </vt:variant>
      <vt:variant>
        <vt:lpwstr>_Toc16677323</vt:lpwstr>
      </vt:variant>
      <vt:variant>
        <vt:i4>1507378</vt:i4>
      </vt:variant>
      <vt:variant>
        <vt:i4>146</vt:i4>
      </vt:variant>
      <vt:variant>
        <vt:i4>0</vt:i4>
      </vt:variant>
      <vt:variant>
        <vt:i4>5</vt:i4>
      </vt:variant>
      <vt:variant>
        <vt:lpwstr/>
      </vt:variant>
      <vt:variant>
        <vt:lpwstr>_Toc16677322</vt:lpwstr>
      </vt:variant>
      <vt:variant>
        <vt:i4>1310770</vt:i4>
      </vt:variant>
      <vt:variant>
        <vt:i4>143</vt:i4>
      </vt:variant>
      <vt:variant>
        <vt:i4>0</vt:i4>
      </vt:variant>
      <vt:variant>
        <vt:i4>5</vt:i4>
      </vt:variant>
      <vt:variant>
        <vt:lpwstr/>
      </vt:variant>
      <vt:variant>
        <vt:lpwstr>_Toc16677321</vt:lpwstr>
      </vt:variant>
      <vt:variant>
        <vt:i4>1376306</vt:i4>
      </vt:variant>
      <vt:variant>
        <vt:i4>140</vt:i4>
      </vt:variant>
      <vt:variant>
        <vt:i4>0</vt:i4>
      </vt:variant>
      <vt:variant>
        <vt:i4>5</vt:i4>
      </vt:variant>
      <vt:variant>
        <vt:lpwstr/>
      </vt:variant>
      <vt:variant>
        <vt:lpwstr>_Toc16677320</vt:lpwstr>
      </vt:variant>
      <vt:variant>
        <vt:i4>1835057</vt:i4>
      </vt:variant>
      <vt:variant>
        <vt:i4>137</vt:i4>
      </vt:variant>
      <vt:variant>
        <vt:i4>0</vt:i4>
      </vt:variant>
      <vt:variant>
        <vt:i4>5</vt:i4>
      </vt:variant>
      <vt:variant>
        <vt:lpwstr/>
      </vt:variant>
      <vt:variant>
        <vt:lpwstr>_Toc16677319</vt:lpwstr>
      </vt:variant>
      <vt:variant>
        <vt:i4>1900593</vt:i4>
      </vt:variant>
      <vt:variant>
        <vt:i4>134</vt:i4>
      </vt:variant>
      <vt:variant>
        <vt:i4>0</vt:i4>
      </vt:variant>
      <vt:variant>
        <vt:i4>5</vt:i4>
      </vt:variant>
      <vt:variant>
        <vt:lpwstr/>
      </vt:variant>
      <vt:variant>
        <vt:lpwstr>_Toc16677318</vt:lpwstr>
      </vt:variant>
      <vt:variant>
        <vt:i4>1179697</vt:i4>
      </vt:variant>
      <vt:variant>
        <vt:i4>131</vt:i4>
      </vt:variant>
      <vt:variant>
        <vt:i4>0</vt:i4>
      </vt:variant>
      <vt:variant>
        <vt:i4>5</vt:i4>
      </vt:variant>
      <vt:variant>
        <vt:lpwstr/>
      </vt:variant>
      <vt:variant>
        <vt:lpwstr>_Toc16677317</vt:lpwstr>
      </vt:variant>
      <vt:variant>
        <vt:i4>1245233</vt:i4>
      </vt:variant>
      <vt:variant>
        <vt:i4>128</vt:i4>
      </vt:variant>
      <vt:variant>
        <vt:i4>0</vt:i4>
      </vt:variant>
      <vt:variant>
        <vt:i4>5</vt:i4>
      </vt:variant>
      <vt:variant>
        <vt:lpwstr/>
      </vt:variant>
      <vt:variant>
        <vt:lpwstr>_Toc16677316</vt:lpwstr>
      </vt:variant>
      <vt:variant>
        <vt:i4>1048625</vt:i4>
      </vt:variant>
      <vt:variant>
        <vt:i4>125</vt:i4>
      </vt:variant>
      <vt:variant>
        <vt:i4>0</vt:i4>
      </vt:variant>
      <vt:variant>
        <vt:i4>5</vt:i4>
      </vt:variant>
      <vt:variant>
        <vt:lpwstr/>
      </vt:variant>
      <vt:variant>
        <vt:lpwstr>_Toc16677315</vt:lpwstr>
      </vt:variant>
      <vt:variant>
        <vt:i4>1114161</vt:i4>
      </vt:variant>
      <vt:variant>
        <vt:i4>122</vt:i4>
      </vt:variant>
      <vt:variant>
        <vt:i4>0</vt:i4>
      </vt:variant>
      <vt:variant>
        <vt:i4>5</vt:i4>
      </vt:variant>
      <vt:variant>
        <vt:lpwstr/>
      </vt:variant>
      <vt:variant>
        <vt:lpwstr>_Toc16677314</vt:lpwstr>
      </vt:variant>
      <vt:variant>
        <vt:i4>1441841</vt:i4>
      </vt:variant>
      <vt:variant>
        <vt:i4>119</vt:i4>
      </vt:variant>
      <vt:variant>
        <vt:i4>0</vt:i4>
      </vt:variant>
      <vt:variant>
        <vt:i4>5</vt:i4>
      </vt:variant>
      <vt:variant>
        <vt:lpwstr/>
      </vt:variant>
      <vt:variant>
        <vt:lpwstr>_Toc16677313</vt:lpwstr>
      </vt:variant>
      <vt:variant>
        <vt:i4>1507377</vt:i4>
      </vt:variant>
      <vt:variant>
        <vt:i4>113</vt:i4>
      </vt:variant>
      <vt:variant>
        <vt:i4>0</vt:i4>
      </vt:variant>
      <vt:variant>
        <vt:i4>5</vt:i4>
      </vt:variant>
      <vt:variant>
        <vt:lpwstr/>
      </vt:variant>
      <vt:variant>
        <vt:lpwstr>_Toc16677312</vt:lpwstr>
      </vt:variant>
      <vt:variant>
        <vt:i4>1310769</vt:i4>
      </vt:variant>
      <vt:variant>
        <vt:i4>110</vt:i4>
      </vt:variant>
      <vt:variant>
        <vt:i4>0</vt:i4>
      </vt:variant>
      <vt:variant>
        <vt:i4>5</vt:i4>
      </vt:variant>
      <vt:variant>
        <vt:lpwstr/>
      </vt:variant>
      <vt:variant>
        <vt:lpwstr>_Toc16677311</vt:lpwstr>
      </vt:variant>
      <vt:variant>
        <vt:i4>1376305</vt:i4>
      </vt:variant>
      <vt:variant>
        <vt:i4>107</vt:i4>
      </vt:variant>
      <vt:variant>
        <vt:i4>0</vt:i4>
      </vt:variant>
      <vt:variant>
        <vt:i4>5</vt:i4>
      </vt:variant>
      <vt:variant>
        <vt:lpwstr/>
      </vt:variant>
      <vt:variant>
        <vt:lpwstr>_Toc16677310</vt:lpwstr>
      </vt:variant>
      <vt:variant>
        <vt:i4>1835056</vt:i4>
      </vt:variant>
      <vt:variant>
        <vt:i4>104</vt:i4>
      </vt:variant>
      <vt:variant>
        <vt:i4>0</vt:i4>
      </vt:variant>
      <vt:variant>
        <vt:i4>5</vt:i4>
      </vt:variant>
      <vt:variant>
        <vt:lpwstr/>
      </vt:variant>
      <vt:variant>
        <vt:lpwstr>_Toc16677309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Claes Tidestav</cp:lastModifiedBy>
  <cp:revision>676</cp:revision>
  <cp:lastPrinted>2008-01-31T16:09:00Z</cp:lastPrinted>
  <dcterms:created xsi:type="dcterms:W3CDTF">2019-08-07T22:42:00Z</dcterms:created>
  <dcterms:modified xsi:type="dcterms:W3CDTF">2019-08-16T20:59:00Z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